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2AC" w:rsidRDefault="003D2A58"/>
    <w:p w:rsidR="003D522A" w:rsidRDefault="003D522A"/>
    <w:p w:rsidR="003D522A" w:rsidRPr="00807978" w:rsidRDefault="003D522A" w:rsidP="003D522A">
      <w:pPr>
        <w:tabs>
          <w:tab w:val="center" w:pos="5102"/>
          <w:tab w:val="left" w:pos="8910"/>
        </w:tabs>
        <w:rPr>
          <w:rFonts w:ascii="Times New Roman" w:hAnsi="Times New Roman"/>
          <w:b/>
          <w:i/>
        </w:rPr>
      </w:pPr>
    </w:p>
    <w:p w:rsidR="003D522A" w:rsidRPr="003D522A" w:rsidRDefault="003D522A" w:rsidP="003D522A">
      <w:pPr>
        <w:pStyle w:val="Title"/>
        <w:pBdr>
          <w:top w:val="single" w:sz="4" w:space="1" w:color="auto"/>
          <w:left w:val="single" w:sz="4" w:space="4" w:color="auto"/>
          <w:bottom w:val="single" w:sz="4" w:space="0" w:color="auto"/>
          <w:right w:val="single" w:sz="4" w:space="4" w:color="auto"/>
        </w:pBdr>
        <w:shd w:val="clear" w:color="auto" w:fill="D9D9D9"/>
        <w:rPr>
          <w:rFonts w:asciiTheme="minorHAnsi" w:hAnsiTheme="minorHAnsi" w:cstheme="minorHAnsi"/>
          <w:b/>
          <w:sz w:val="24"/>
          <w:szCs w:val="24"/>
          <w:lang w:val="en-GB"/>
        </w:rPr>
      </w:pPr>
      <w:r w:rsidRPr="003D522A">
        <w:rPr>
          <w:rFonts w:asciiTheme="minorHAnsi" w:hAnsiTheme="minorHAnsi" w:cstheme="minorHAnsi"/>
          <w:b/>
          <w:sz w:val="24"/>
          <w:szCs w:val="24"/>
          <w:lang w:val="en-GB"/>
        </w:rPr>
        <w:t>WHISTLEBLOWING POLICY</w:t>
      </w:r>
    </w:p>
    <w:p w:rsidR="003D522A" w:rsidRPr="003D522A" w:rsidRDefault="003D522A" w:rsidP="003D522A">
      <w:pPr>
        <w:autoSpaceDE w:val="0"/>
        <w:autoSpaceDN w:val="0"/>
        <w:adjustRightInd w:val="0"/>
        <w:ind w:left="-284"/>
        <w:jc w:val="both"/>
        <w:outlineLvl w:val="0"/>
        <w:rPr>
          <w:rFonts w:asciiTheme="minorHAnsi" w:hAnsiTheme="minorHAnsi" w:cstheme="minorHAnsi"/>
          <w:sz w:val="24"/>
          <w:szCs w:val="24"/>
        </w:rPr>
      </w:pPr>
    </w:p>
    <w:p w:rsidR="003D522A" w:rsidRPr="003D522A" w:rsidRDefault="003D522A" w:rsidP="003D522A">
      <w:pPr>
        <w:autoSpaceDE w:val="0"/>
        <w:autoSpaceDN w:val="0"/>
        <w:adjustRightInd w:val="0"/>
        <w:jc w:val="both"/>
        <w:rPr>
          <w:rFonts w:asciiTheme="minorHAnsi" w:hAnsiTheme="minorHAnsi" w:cstheme="minorHAnsi"/>
        </w:rPr>
      </w:pPr>
      <w:r w:rsidRPr="003D522A">
        <w:rPr>
          <w:rFonts w:asciiTheme="minorHAnsi" w:hAnsiTheme="minorHAnsi" w:cstheme="minorHAnsi"/>
        </w:rPr>
        <w:t>Collingham College is committed to the highest possible standards of openness, probity and accountability. In line with that commitment, employees and others with serious concerns about malpractice or wrongdoing in the college’s work are encouraged to come forward and voice those concerns without fear of victimisation. Whatever the source, the Board of Directors are committed to listening to the concerns, taking them seriously and ensuring that they are dealt with promptly and fairly.</w:t>
      </w:r>
    </w:p>
    <w:p w:rsidR="003D522A" w:rsidRPr="003D522A" w:rsidRDefault="003D522A" w:rsidP="003D522A">
      <w:pPr>
        <w:autoSpaceDE w:val="0"/>
        <w:autoSpaceDN w:val="0"/>
        <w:adjustRightInd w:val="0"/>
        <w:jc w:val="both"/>
        <w:rPr>
          <w:rFonts w:asciiTheme="minorHAnsi" w:hAnsiTheme="minorHAnsi" w:cstheme="minorHAnsi"/>
        </w:rPr>
      </w:pPr>
    </w:p>
    <w:p w:rsidR="003D522A" w:rsidRPr="003D522A" w:rsidRDefault="003D522A" w:rsidP="003D522A">
      <w:pPr>
        <w:jc w:val="both"/>
        <w:rPr>
          <w:rFonts w:asciiTheme="minorHAnsi" w:hAnsiTheme="minorHAnsi" w:cstheme="minorHAnsi"/>
        </w:rPr>
      </w:pPr>
      <w:r w:rsidRPr="003D522A">
        <w:rPr>
          <w:rFonts w:asciiTheme="minorHAnsi" w:hAnsiTheme="minorHAnsi" w:cstheme="minorHAnsi"/>
        </w:rPr>
        <w:t>We explicitly require staff to report to the Principal of the college or the Directors any concern or allegation about college practices or the behaviour of colleagues which are likely to put students at risk of abuse or other serious harm.</w:t>
      </w:r>
    </w:p>
    <w:p w:rsidR="003D522A" w:rsidRPr="003D522A" w:rsidRDefault="003D522A" w:rsidP="003D522A">
      <w:pPr>
        <w:pStyle w:val="ListParagraph"/>
        <w:spacing w:line="270" w:lineRule="atLeast"/>
        <w:ind w:left="0"/>
        <w:jc w:val="both"/>
        <w:rPr>
          <w:rFonts w:asciiTheme="minorHAnsi" w:hAnsiTheme="minorHAnsi" w:cstheme="minorHAnsi"/>
          <w:lang w:eastAsia="en-GB"/>
        </w:rPr>
      </w:pPr>
    </w:p>
    <w:p w:rsidR="003D522A" w:rsidRPr="003D522A" w:rsidRDefault="003D522A" w:rsidP="003D522A">
      <w:pPr>
        <w:autoSpaceDE w:val="0"/>
        <w:autoSpaceDN w:val="0"/>
        <w:adjustRightInd w:val="0"/>
        <w:jc w:val="both"/>
        <w:rPr>
          <w:rFonts w:asciiTheme="minorHAnsi" w:hAnsiTheme="minorHAnsi" w:cstheme="minorHAnsi"/>
        </w:rPr>
      </w:pPr>
      <w:r w:rsidRPr="003D522A">
        <w:rPr>
          <w:rFonts w:asciiTheme="minorHAnsi" w:hAnsiTheme="minorHAnsi" w:cstheme="minorHAnsi"/>
        </w:rPr>
        <w:t>Those external to the college are encouraged to raise any concerns they have about the way in which the college operates through the college’s Complaints Procedure.  Employees are often the first to realise that there may be something seriously wrong with an organisation. However, they may not express their concerns because they feel that speaking up would be disloyal to their colleagues or to the organisation. They may also fear harassment or victimisation. Employees are encouraged to raise their concerns within the college by applying the approach described in this document, rather than overlooking a problem or blowing the whistle outside the organisation.</w:t>
      </w:r>
    </w:p>
    <w:p w:rsidR="003D522A" w:rsidRPr="003D522A" w:rsidRDefault="003D522A" w:rsidP="003D522A">
      <w:pPr>
        <w:autoSpaceDE w:val="0"/>
        <w:autoSpaceDN w:val="0"/>
        <w:adjustRightInd w:val="0"/>
        <w:jc w:val="left"/>
        <w:rPr>
          <w:rFonts w:asciiTheme="minorHAnsi" w:hAnsiTheme="minorHAnsi" w:cstheme="minorHAnsi"/>
        </w:rPr>
      </w:pPr>
    </w:p>
    <w:p w:rsidR="003D522A" w:rsidRPr="003D522A" w:rsidRDefault="003D522A" w:rsidP="003D522A">
      <w:pPr>
        <w:jc w:val="both"/>
        <w:rPr>
          <w:rFonts w:asciiTheme="minorHAnsi" w:hAnsiTheme="minorHAnsi" w:cstheme="minorHAnsi"/>
        </w:rPr>
      </w:pPr>
      <w:r w:rsidRPr="003D522A">
        <w:rPr>
          <w:rFonts w:asciiTheme="minorHAnsi" w:hAnsiTheme="minorHAnsi" w:cstheme="minorHAnsi"/>
        </w:rPr>
        <w:t xml:space="preserve">The college provides immunity from retribution or disciplinary action against such staff for “Whistleblowing” in good faith. At all levels, including newly appointed and ancillary, staff have been given briefing or training on responding to suspicions or allegations of abuse and know what action they should take in response to such suspicions or allegations. </w:t>
      </w:r>
    </w:p>
    <w:p w:rsidR="003D522A" w:rsidRPr="003D522A" w:rsidRDefault="003D522A" w:rsidP="003D522A">
      <w:pPr>
        <w:jc w:val="both"/>
        <w:rPr>
          <w:rFonts w:asciiTheme="minorHAnsi" w:hAnsiTheme="minorHAnsi" w:cstheme="minorHAnsi"/>
        </w:rPr>
      </w:pPr>
    </w:p>
    <w:p w:rsidR="003D522A" w:rsidRPr="003D522A" w:rsidRDefault="003D522A" w:rsidP="003D522A">
      <w:pPr>
        <w:jc w:val="both"/>
        <w:rPr>
          <w:rFonts w:asciiTheme="minorHAnsi" w:hAnsiTheme="minorHAnsi" w:cstheme="minorHAnsi"/>
        </w:rPr>
      </w:pPr>
      <w:r w:rsidRPr="003D522A">
        <w:rPr>
          <w:rFonts w:asciiTheme="minorHAnsi" w:hAnsiTheme="minorHAnsi" w:cstheme="minorHAnsi"/>
        </w:rPr>
        <w:t>It should be emphasised that this policy is intended to assist individuals who believe they have discovered malpractice or impropriety. It is not designed to question financial or business decisions taken by the college nor should it be used to reconsider any matters which have already been addressed under harassment, complaint, disciplinary or other procedures. Once the "whistleblowing” procedures are in place, it is reasonable to expect staff to use them rather than air their complaints outside the college.</w:t>
      </w:r>
    </w:p>
    <w:p w:rsidR="003D522A" w:rsidRPr="003D522A" w:rsidRDefault="003D522A" w:rsidP="003D522A">
      <w:pPr>
        <w:autoSpaceDE w:val="0"/>
        <w:autoSpaceDN w:val="0"/>
        <w:adjustRightInd w:val="0"/>
        <w:jc w:val="left"/>
        <w:outlineLvl w:val="0"/>
        <w:rPr>
          <w:rFonts w:asciiTheme="minorHAnsi" w:hAnsiTheme="minorHAnsi" w:cstheme="minorHAnsi"/>
        </w:rPr>
      </w:pPr>
    </w:p>
    <w:p w:rsidR="003D522A" w:rsidRPr="003D522A" w:rsidRDefault="003D522A" w:rsidP="003D522A">
      <w:pPr>
        <w:autoSpaceDE w:val="0"/>
        <w:autoSpaceDN w:val="0"/>
        <w:adjustRightInd w:val="0"/>
        <w:jc w:val="left"/>
        <w:outlineLvl w:val="0"/>
        <w:rPr>
          <w:rFonts w:asciiTheme="minorHAnsi" w:hAnsiTheme="minorHAnsi" w:cstheme="minorHAnsi"/>
          <w:b/>
        </w:rPr>
      </w:pPr>
      <w:r w:rsidRPr="003D522A">
        <w:rPr>
          <w:rFonts w:asciiTheme="minorHAnsi" w:hAnsiTheme="minorHAnsi" w:cstheme="minorHAnsi"/>
          <w:b/>
        </w:rPr>
        <w:t>Purpose</w:t>
      </w:r>
    </w:p>
    <w:p w:rsidR="003D522A" w:rsidRPr="003D522A" w:rsidRDefault="003D522A" w:rsidP="003D522A">
      <w:pPr>
        <w:autoSpaceDE w:val="0"/>
        <w:autoSpaceDN w:val="0"/>
        <w:adjustRightInd w:val="0"/>
        <w:jc w:val="left"/>
        <w:rPr>
          <w:rFonts w:asciiTheme="minorHAnsi" w:hAnsiTheme="minorHAnsi" w:cstheme="minorHAnsi"/>
        </w:rPr>
      </w:pPr>
      <w:r w:rsidRPr="003D522A">
        <w:rPr>
          <w:rFonts w:asciiTheme="minorHAnsi" w:hAnsiTheme="minorHAnsi" w:cstheme="minorHAnsi"/>
        </w:rPr>
        <w:t>The purpose of this policy is to:</w:t>
      </w:r>
    </w:p>
    <w:p w:rsidR="003D522A" w:rsidRPr="003D522A" w:rsidRDefault="003D522A" w:rsidP="003D522A">
      <w:pPr>
        <w:pStyle w:val="ListParagraph"/>
        <w:numPr>
          <w:ilvl w:val="0"/>
          <w:numId w:val="1"/>
        </w:numPr>
        <w:autoSpaceDE w:val="0"/>
        <w:autoSpaceDN w:val="0"/>
        <w:adjustRightInd w:val="0"/>
        <w:ind w:left="360"/>
        <w:jc w:val="left"/>
        <w:rPr>
          <w:rFonts w:asciiTheme="minorHAnsi" w:hAnsiTheme="minorHAnsi" w:cstheme="minorHAnsi"/>
        </w:rPr>
      </w:pPr>
      <w:r w:rsidRPr="003D522A">
        <w:rPr>
          <w:rFonts w:asciiTheme="minorHAnsi" w:hAnsiTheme="minorHAnsi" w:cstheme="minorHAnsi"/>
        </w:rPr>
        <w:t>encourage a member of staff to feel confident in raising serious concerns and to question and act upon concerns and practice;</w:t>
      </w:r>
    </w:p>
    <w:p w:rsidR="003D522A" w:rsidRPr="003D522A" w:rsidRDefault="003D522A" w:rsidP="003D522A">
      <w:pPr>
        <w:pStyle w:val="ListParagraph"/>
        <w:numPr>
          <w:ilvl w:val="0"/>
          <w:numId w:val="1"/>
        </w:numPr>
        <w:autoSpaceDE w:val="0"/>
        <w:autoSpaceDN w:val="0"/>
        <w:adjustRightInd w:val="0"/>
        <w:ind w:left="360"/>
        <w:jc w:val="left"/>
        <w:rPr>
          <w:rFonts w:asciiTheme="minorHAnsi" w:hAnsiTheme="minorHAnsi" w:cstheme="minorHAnsi"/>
        </w:rPr>
      </w:pPr>
      <w:r w:rsidRPr="003D522A">
        <w:rPr>
          <w:rFonts w:asciiTheme="minorHAnsi" w:hAnsiTheme="minorHAnsi" w:cstheme="minorHAnsi"/>
        </w:rPr>
        <w:t>provide an avenue for a member of staff to raise those concerns and receive feedback on any action taken;</w:t>
      </w:r>
    </w:p>
    <w:p w:rsidR="003D522A" w:rsidRPr="003D522A" w:rsidRDefault="003D522A" w:rsidP="003D522A">
      <w:pPr>
        <w:pStyle w:val="ListParagraph"/>
        <w:numPr>
          <w:ilvl w:val="0"/>
          <w:numId w:val="1"/>
        </w:numPr>
        <w:autoSpaceDE w:val="0"/>
        <w:autoSpaceDN w:val="0"/>
        <w:adjustRightInd w:val="0"/>
        <w:ind w:left="360"/>
        <w:jc w:val="left"/>
        <w:rPr>
          <w:rFonts w:asciiTheme="minorHAnsi" w:hAnsiTheme="minorHAnsi" w:cstheme="minorHAnsi"/>
        </w:rPr>
      </w:pPr>
      <w:r w:rsidRPr="003D522A">
        <w:rPr>
          <w:rFonts w:asciiTheme="minorHAnsi" w:hAnsiTheme="minorHAnsi" w:cstheme="minorHAnsi"/>
        </w:rPr>
        <w:t>ensure that a member of staff would receive a response to their concerns and that the member of staff is aware of how to take the matter further if they are not satisfied with our response;</w:t>
      </w:r>
    </w:p>
    <w:p w:rsidR="003D522A" w:rsidRPr="003D522A" w:rsidRDefault="003D522A" w:rsidP="003D522A">
      <w:pPr>
        <w:pStyle w:val="ListParagraph"/>
        <w:numPr>
          <w:ilvl w:val="0"/>
          <w:numId w:val="1"/>
        </w:numPr>
        <w:autoSpaceDE w:val="0"/>
        <w:autoSpaceDN w:val="0"/>
        <w:adjustRightInd w:val="0"/>
        <w:ind w:left="360"/>
        <w:jc w:val="left"/>
        <w:rPr>
          <w:rFonts w:asciiTheme="minorHAnsi" w:hAnsiTheme="minorHAnsi" w:cstheme="minorHAnsi"/>
        </w:rPr>
      </w:pPr>
      <w:r w:rsidRPr="003D522A">
        <w:rPr>
          <w:rFonts w:asciiTheme="minorHAnsi" w:hAnsiTheme="minorHAnsi" w:cstheme="minorHAnsi"/>
        </w:rPr>
        <w:t>reassure the member of staff that they will be protected from reprisals or victimisation for any disclosure that have been made in good faith;</w:t>
      </w:r>
    </w:p>
    <w:p w:rsidR="003D522A" w:rsidRPr="003D522A" w:rsidRDefault="003D522A" w:rsidP="003D522A">
      <w:pPr>
        <w:pStyle w:val="ListParagraph"/>
        <w:numPr>
          <w:ilvl w:val="0"/>
          <w:numId w:val="1"/>
        </w:numPr>
        <w:autoSpaceDE w:val="0"/>
        <w:autoSpaceDN w:val="0"/>
        <w:adjustRightInd w:val="0"/>
        <w:ind w:left="360"/>
        <w:jc w:val="left"/>
        <w:rPr>
          <w:rFonts w:asciiTheme="minorHAnsi" w:hAnsiTheme="minorHAnsi" w:cstheme="minorHAnsi"/>
        </w:rPr>
      </w:pPr>
      <w:r w:rsidRPr="003D522A">
        <w:rPr>
          <w:rFonts w:asciiTheme="minorHAnsi" w:hAnsiTheme="minorHAnsi" w:cstheme="minorHAnsi"/>
        </w:rPr>
        <w:t>the policy is intended to cover any serious concerns that a member of staff has about any aspect of service provision or the conduct of a member of staff or others acting on behalf of the college or major concerns that fall out of the scope of other procedures.</w:t>
      </w:r>
    </w:p>
    <w:p w:rsidR="003D522A" w:rsidRPr="003D522A" w:rsidRDefault="003D522A" w:rsidP="003D522A">
      <w:pPr>
        <w:spacing w:line="270" w:lineRule="atLeast"/>
        <w:jc w:val="both"/>
        <w:rPr>
          <w:rFonts w:asciiTheme="minorHAnsi" w:hAnsiTheme="minorHAnsi" w:cstheme="minorHAnsi"/>
          <w:b/>
          <w:bCs/>
          <w:lang w:eastAsia="en-GB"/>
        </w:rPr>
      </w:pPr>
    </w:p>
    <w:p w:rsidR="003D522A" w:rsidRDefault="003D522A" w:rsidP="003D522A">
      <w:pPr>
        <w:autoSpaceDE w:val="0"/>
        <w:autoSpaceDN w:val="0"/>
        <w:adjustRightInd w:val="0"/>
        <w:jc w:val="both"/>
        <w:outlineLvl w:val="0"/>
        <w:rPr>
          <w:rFonts w:asciiTheme="minorHAnsi" w:hAnsiTheme="minorHAnsi" w:cstheme="minorHAnsi"/>
          <w:b/>
          <w:bCs/>
        </w:rPr>
      </w:pPr>
    </w:p>
    <w:p w:rsidR="003D522A" w:rsidRDefault="003D522A" w:rsidP="003D522A">
      <w:pPr>
        <w:autoSpaceDE w:val="0"/>
        <w:autoSpaceDN w:val="0"/>
        <w:adjustRightInd w:val="0"/>
        <w:jc w:val="both"/>
        <w:outlineLvl w:val="0"/>
        <w:rPr>
          <w:rFonts w:asciiTheme="minorHAnsi" w:hAnsiTheme="minorHAnsi" w:cstheme="minorHAnsi"/>
          <w:b/>
          <w:bCs/>
        </w:rPr>
      </w:pPr>
    </w:p>
    <w:p w:rsidR="003D522A" w:rsidRDefault="003D522A" w:rsidP="003D522A">
      <w:pPr>
        <w:autoSpaceDE w:val="0"/>
        <w:autoSpaceDN w:val="0"/>
        <w:adjustRightInd w:val="0"/>
        <w:jc w:val="both"/>
        <w:outlineLvl w:val="0"/>
        <w:rPr>
          <w:rFonts w:asciiTheme="minorHAnsi" w:hAnsiTheme="minorHAnsi" w:cstheme="minorHAnsi"/>
          <w:b/>
          <w:bCs/>
        </w:rPr>
      </w:pPr>
    </w:p>
    <w:p w:rsidR="003D522A" w:rsidRPr="003D522A" w:rsidRDefault="003D522A" w:rsidP="003D522A">
      <w:pPr>
        <w:autoSpaceDE w:val="0"/>
        <w:autoSpaceDN w:val="0"/>
        <w:adjustRightInd w:val="0"/>
        <w:jc w:val="both"/>
        <w:outlineLvl w:val="0"/>
        <w:rPr>
          <w:rFonts w:asciiTheme="minorHAnsi" w:hAnsiTheme="minorHAnsi" w:cstheme="minorHAnsi"/>
          <w:b/>
          <w:bCs/>
        </w:rPr>
      </w:pPr>
      <w:r w:rsidRPr="003D522A">
        <w:rPr>
          <w:rFonts w:asciiTheme="minorHAnsi" w:hAnsiTheme="minorHAnsi" w:cstheme="minorHAnsi"/>
          <w:b/>
          <w:bCs/>
        </w:rPr>
        <w:t>Policy</w:t>
      </w:r>
    </w:p>
    <w:p w:rsidR="003D522A" w:rsidRPr="003D522A" w:rsidRDefault="003D522A" w:rsidP="003D522A">
      <w:pPr>
        <w:autoSpaceDE w:val="0"/>
        <w:autoSpaceDN w:val="0"/>
        <w:adjustRightInd w:val="0"/>
        <w:jc w:val="both"/>
        <w:rPr>
          <w:rFonts w:asciiTheme="minorHAnsi" w:hAnsiTheme="minorHAnsi" w:cstheme="minorHAnsi"/>
        </w:rPr>
      </w:pPr>
      <w:r w:rsidRPr="003D522A">
        <w:rPr>
          <w:rFonts w:asciiTheme="minorHAnsi" w:hAnsiTheme="minorHAnsi" w:cstheme="minorHAnsi"/>
        </w:rPr>
        <w:t>The Directors and employees have a responsibility to carry out their duties to the highest standards of openness, probity and accountability and to come forward when they have serious concerns about malpractice or wrongdoing in the work of the college.</w:t>
      </w:r>
    </w:p>
    <w:p w:rsidR="003D522A" w:rsidRPr="003D522A" w:rsidRDefault="003D522A" w:rsidP="003D522A">
      <w:pPr>
        <w:autoSpaceDE w:val="0"/>
        <w:autoSpaceDN w:val="0"/>
        <w:adjustRightInd w:val="0"/>
        <w:jc w:val="both"/>
        <w:rPr>
          <w:rFonts w:asciiTheme="minorHAnsi" w:hAnsiTheme="minorHAnsi" w:cstheme="minorHAnsi"/>
        </w:rPr>
      </w:pPr>
    </w:p>
    <w:p w:rsidR="003D522A" w:rsidRPr="003D522A" w:rsidRDefault="003D522A" w:rsidP="003D522A">
      <w:pPr>
        <w:autoSpaceDE w:val="0"/>
        <w:autoSpaceDN w:val="0"/>
        <w:adjustRightInd w:val="0"/>
        <w:jc w:val="both"/>
        <w:rPr>
          <w:rFonts w:asciiTheme="minorHAnsi" w:hAnsiTheme="minorHAnsi" w:cstheme="minorHAnsi"/>
          <w:b/>
        </w:rPr>
      </w:pPr>
      <w:r w:rsidRPr="003D522A">
        <w:rPr>
          <w:rFonts w:asciiTheme="minorHAnsi" w:hAnsiTheme="minorHAnsi" w:cstheme="minorHAnsi"/>
          <w:b/>
        </w:rPr>
        <w:t>Aims:</w:t>
      </w:r>
    </w:p>
    <w:p w:rsidR="003D522A" w:rsidRPr="003D522A" w:rsidRDefault="003D522A" w:rsidP="003D522A">
      <w:pPr>
        <w:pStyle w:val="ListParagraph"/>
        <w:numPr>
          <w:ilvl w:val="0"/>
          <w:numId w:val="1"/>
        </w:numPr>
        <w:autoSpaceDE w:val="0"/>
        <w:autoSpaceDN w:val="0"/>
        <w:adjustRightInd w:val="0"/>
        <w:ind w:left="284" w:hanging="284"/>
        <w:jc w:val="left"/>
        <w:rPr>
          <w:rFonts w:asciiTheme="minorHAnsi" w:hAnsiTheme="minorHAnsi" w:cstheme="minorHAnsi"/>
        </w:rPr>
      </w:pPr>
      <w:r w:rsidRPr="003D522A">
        <w:rPr>
          <w:rFonts w:asciiTheme="minorHAnsi" w:hAnsiTheme="minorHAnsi" w:cstheme="minorHAnsi"/>
        </w:rPr>
        <w:t>Provide avenues for employees to raise concerns and receive feedback on any action taken;</w:t>
      </w:r>
    </w:p>
    <w:p w:rsidR="003D522A" w:rsidRPr="003D522A" w:rsidRDefault="003D522A" w:rsidP="003D522A">
      <w:pPr>
        <w:pStyle w:val="ListParagraph"/>
        <w:numPr>
          <w:ilvl w:val="0"/>
          <w:numId w:val="1"/>
        </w:numPr>
        <w:autoSpaceDE w:val="0"/>
        <w:autoSpaceDN w:val="0"/>
        <w:adjustRightInd w:val="0"/>
        <w:ind w:left="284" w:hanging="284"/>
        <w:jc w:val="left"/>
        <w:rPr>
          <w:rFonts w:asciiTheme="minorHAnsi" w:hAnsiTheme="minorHAnsi" w:cstheme="minorHAnsi"/>
        </w:rPr>
      </w:pPr>
      <w:r w:rsidRPr="003D522A">
        <w:rPr>
          <w:rFonts w:asciiTheme="minorHAnsi" w:hAnsiTheme="minorHAnsi" w:cstheme="minorHAnsi"/>
        </w:rPr>
        <w:t>Allow employees to take the matter further if they are dissatisfied with the college’s response;</w:t>
      </w:r>
    </w:p>
    <w:p w:rsidR="003D522A" w:rsidRPr="003D522A" w:rsidRDefault="003D522A" w:rsidP="003D522A">
      <w:pPr>
        <w:pStyle w:val="ListParagraph"/>
        <w:numPr>
          <w:ilvl w:val="0"/>
          <w:numId w:val="1"/>
        </w:numPr>
        <w:autoSpaceDE w:val="0"/>
        <w:autoSpaceDN w:val="0"/>
        <w:adjustRightInd w:val="0"/>
        <w:ind w:left="284" w:hanging="284"/>
        <w:jc w:val="left"/>
        <w:rPr>
          <w:rFonts w:asciiTheme="minorHAnsi" w:hAnsiTheme="minorHAnsi" w:cstheme="minorHAnsi"/>
        </w:rPr>
      </w:pPr>
      <w:r w:rsidRPr="003D522A">
        <w:rPr>
          <w:rFonts w:asciiTheme="minorHAnsi" w:hAnsiTheme="minorHAnsi" w:cstheme="minorHAnsi"/>
        </w:rPr>
        <w:t>Reassure employees that they will be protected from reprisals or victimisation for whistleblowing in good faith;</w:t>
      </w:r>
    </w:p>
    <w:p w:rsidR="003D522A" w:rsidRPr="003D522A" w:rsidRDefault="003D522A" w:rsidP="003D522A">
      <w:pPr>
        <w:pStyle w:val="ListParagraph"/>
        <w:numPr>
          <w:ilvl w:val="0"/>
          <w:numId w:val="1"/>
        </w:numPr>
        <w:autoSpaceDE w:val="0"/>
        <w:autoSpaceDN w:val="0"/>
        <w:adjustRightInd w:val="0"/>
        <w:ind w:left="284" w:hanging="284"/>
        <w:jc w:val="left"/>
        <w:rPr>
          <w:rFonts w:asciiTheme="minorHAnsi" w:hAnsiTheme="minorHAnsi" w:cstheme="minorHAnsi"/>
        </w:rPr>
      </w:pPr>
      <w:r w:rsidRPr="003D522A">
        <w:rPr>
          <w:rFonts w:asciiTheme="minorHAnsi" w:hAnsiTheme="minorHAnsi" w:cstheme="minorHAnsi"/>
        </w:rPr>
        <w:t xml:space="preserve">There are existing procedures in place (e.g. grievance, harassment and bullying) which make provision for employees to lodge a concern relating to their own employment. This whistleblowing policy is intended to complement those procedures by covering concerns that appear to fall outside their scope. </w:t>
      </w:r>
    </w:p>
    <w:p w:rsidR="003D522A" w:rsidRPr="003D522A" w:rsidRDefault="003D522A" w:rsidP="003D522A">
      <w:pPr>
        <w:autoSpaceDE w:val="0"/>
        <w:autoSpaceDN w:val="0"/>
        <w:adjustRightInd w:val="0"/>
        <w:jc w:val="both"/>
        <w:rPr>
          <w:rFonts w:asciiTheme="minorHAnsi" w:hAnsiTheme="minorHAnsi" w:cstheme="minorHAnsi"/>
        </w:rPr>
      </w:pPr>
    </w:p>
    <w:p w:rsidR="003D522A" w:rsidRPr="003D522A" w:rsidRDefault="003D522A" w:rsidP="003D522A">
      <w:pPr>
        <w:jc w:val="both"/>
        <w:rPr>
          <w:rFonts w:asciiTheme="minorHAnsi" w:eastAsia="Times New Roman" w:hAnsiTheme="minorHAnsi" w:cstheme="minorHAnsi"/>
          <w:b/>
          <w:lang w:eastAsia="en-GB"/>
        </w:rPr>
      </w:pPr>
      <w:r w:rsidRPr="003D522A">
        <w:rPr>
          <w:rFonts w:asciiTheme="minorHAnsi" w:eastAsia="Times New Roman" w:hAnsiTheme="minorHAnsi" w:cstheme="minorHAnsi"/>
          <w:b/>
          <w:lang w:eastAsia="en-GB"/>
        </w:rPr>
        <w:t>Scope of Policy</w:t>
      </w:r>
    </w:p>
    <w:p w:rsidR="003D522A" w:rsidRDefault="003D522A" w:rsidP="003D522A">
      <w:pPr>
        <w:jc w:val="both"/>
        <w:rPr>
          <w:rFonts w:asciiTheme="minorHAnsi" w:eastAsia="Times New Roman" w:hAnsiTheme="minorHAnsi" w:cstheme="minorHAnsi"/>
          <w:lang w:eastAsia="en-GB"/>
        </w:rPr>
      </w:pPr>
      <w:r w:rsidRPr="003D522A">
        <w:rPr>
          <w:rFonts w:asciiTheme="minorHAnsi" w:eastAsia="Times New Roman" w:hAnsiTheme="minorHAnsi" w:cstheme="minorHAnsi"/>
          <w:lang w:eastAsia="en-GB"/>
        </w:rPr>
        <w:t>This policy is designed to enable employees of the college to raise concerns internally and at a high level and to disclose information which the individual believes shows malpractice or impropriety. This policy is intended to cover concerns which are in the public interest and may at least initially be investigated separately but might then lead to the invocation of other procedures e.g. disciplinary. These concerns could include:</w:t>
      </w:r>
    </w:p>
    <w:p w:rsidR="003D522A" w:rsidRPr="003D522A" w:rsidRDefault="003D522A" w:rsidP="003D522A">
      <w:pPr>
        <w:jc w:val="both"/>
        <w:rPr>
          <w:rFonts w:asciiTheme="minorHAnsi" w:eastAsia="Times New Roman" w:hAnsiTheme="minorHAnsi" w:cstheme="minorHAnsi"/>
          <w:lang w:eastAsia="en-GB"/>
        </w:rPr>
      </w:pPr>
    </w:p>
    <w:p w:rsidR="003D522A" w:rsidRPr="003D522A" w:rsidRDefault="003D522A" w:rsidP="003D522A">
      <w:pPr>
        <w:numPr>
          <w:ilvl w:val="0"/>
          <w:numId w:val="4"/>
        </w:numPr>
        <w:ind w:left="568" w:hanging="284"/>
        <w:jc w:val="both"/>
        <w:rPr>
          <w:rFonts w:asciiTheme="minorHAnsi" w:eastAsia="Times New Roman" w:hAnsiTheme="minorHAnsi" w:cstheme="minorHAnsi"/>
          <w:lang w:eastAsia="en-GB"/>
        </w:rPr>
      </w:pPr>
      <w:r w:rsidRPr="003D522A">
        <w:rPr>
          <w:rFonts w:asciiTheme="minorHAnsi" w:eastAsia="Times New Roman" w:hAnsiTheme="minorHAnsi" w:cstheme="minorHAnsi"/>
          <w:lang w:eastAsia="en-GB"/>
        </w:rPr>
        <w:t xml:space="preserve">Financial malpractice or impropriety or fraud </w:t>
      </w:r>
    </w:p>
    <w:p w:rsidR="003D522A" w:rsidRPr="003D522A" w:rsidRDefault="003D522A" w:rsidP="003D522A">
      <w:pPr>
        <w:numPr>
          <w:ilvl w:val="0"/>
          <w:numId w:val="4"/>
        </w:numPr>
        <w:ind w:left="568" w:hanging="284"/>
        <w:jc w:val="both"/>
        <w:rPr>
          <w:rFonts w:asciiTheme="minorHAnsi" w:eastAsia="Times New Roman" w:hAnsiTheme="minorHAnsi" w:cstheme="minorHAnsi"/>
          <w:lang w:eastAsia="en-GB"/>
        </w:rPr>
      </w:pPr>
      <w:r w:rsidRPr="003D522A">
        <w:rPr>
          <w:rFonts w:asciiTheme="minorHAnsi" w:eastAsia="Times New Roman" w:hAnsiTheme="minorHAnsi" w:cstheme="minorHAnsi"/>
          <w:lang w:eastAsia="en-GB"/>
        </w:rPr>
        <w:t xml:space="preserve">Failure to comply with a legal obligation or Statutes </w:t>
      </w:r>
    </w:p>
    <w:p w:rsidR="003D522A" w:rsidRPr="003D522A" w:rsidRDefault="003D522A" w:rsidP="003D522A">
      <w:pPr>
        <w:numPr>
          <w:ilvl w:val="0"/>
          <w:numId w:val="4"/>
        </w:numPr>
        <w:ind w:left="568" w:hanging="284"/>
        <w:jc w:val="both"/>
        <w:rPr>
          <w:rFonts w:asciiTheme="minorHAnsi" w:eastAsia="Times New Roman" w:hAnsiTheme="minorHAnsi" w:cstheme="minorHAnsi"/>
          <w:lang w:eastAsia="en-GB"/>
        </w:rPr>
      </w:pPr>
      <w:r w:rsidRPr="003D522A">
        <w:rPr>
          <w:rFonts w:asciiTheme="minorHAnsi" w:eastAsia="Times New Roman" w:hAnsiTheme="minorHAnsi" w:cstheme="minorHAnsi"/>
          <w:lang w:eastAsia="en-GB"/>
        </w:rPr>
        <w:t xml:space="preserve">Dangers to Health &amp; Safety or the environment </w:t>
      </w:r>
    </w:p>
    <w:p w:rsidR="003D522A" w:rsidRPr="003D522A" w:rsidRDefault="003D522A" w:rsidP="003D522A">
      <w:pPr>
        <w:numPr>
          <w:ilvl w:val="0"/>
          <w:numId w:val="4"/>
        </w:numPr>
        <w:ind w:left="568" w:hanging="284"/>
        <w:jc w:val="both"/>
        <w:rPr>
          <w:rFonts w:asciiTheme="minorHAnsi" w:eastAsia="Times New Roman" w:hAnsiTheme="minorHAnsi" w:cstheme="minorHAnsi"/>
          <w:lang w:eastAsia="en-GB"/>
        </w:rPr>
      </w:pPr>
      <w:r w:rsidRPr="003D522A">
        <w:rPr>
          <w:rFonts w:asciiTheme="minorHAnsi" w:eastAsia="Times New Roman" w:hAnsiTheme="minorHAnsi" w:cstheme="minorHAnsi"/>
          <w:lang w:eastAsia="en-GB"/>
        </w:rPr>
        <w:t xml:space="preserve">Criminal activity </w:t>
      </w:r>
    </w:p>
    <w:p w:rsidR="003D522A" w:rsidRPr="003D522A" w:rsidRDefault="003D522A" w:rsidP="003D522A">
      <w:pPr>
        <w:numPr>
          <w:ilvl w:val="0"/>
          <w:numId w:val="4"/>
        </w:numPr>
        <w:ind w:left="568" w:hanging="284"/>
        <w:jc w:val="both"/>
        <w:rPr>
          <w:rFonts w:asciiTheme="minorHAnsi" w:eastAsia="Times New Roman" w:hAnsiTheme="minorHAnsi" w:cstheme="minorHAnsi"/>
          <w:lang w:eastAsia="en-GB"/>
        </w:rPr>
      </w:pPr>
      <w:r w:rsidRPr="003D522A">
        <w:rPr>
          <w:rFonts w:asciiTheme="minorHAnsi" w:eastAsia="Times New Roman" w:hAnsiTheme="minorHAnsi" w:cstheme="minorHAnsi"/>
          <w:lang w:eastAsia="en-GB"/>
        </w:rPr>
        <w:t xml:space="preserve">Improper conduct or unethical behaviour </w:t>
      </w:r>
    </w:p>
    <w:p w:rsidR="003D522A" w:rsidRPr="003D522A" w:rsidRDefault="003D522A" w:rsidP="003D522A">
      <w:pPr>
        <w:numPr>
          <w:ilvl w:val="0"/>
          <w:numId w:val="4"/>
        </w:numPr>
        <w:ind w:left="568" w:hanging="284"/>
        <w:jc w:val="both"/>
        <w:rPr>
          <w:rFonts w:asciiTheme="minorHAnsi" w:eastAsia="Times New Roman" w:hAnsiTheme="minorHAnsi" w:cstheme="minorHAnsi"/>
          <w:lang w:eastAsia="en-GB"/>
        </w:rPr>
      </w:pPr>
      <w:r w:rsidRPr="003D522A">
        <w:rPr>
          <w:rFonts w:asciiTheme="minorHAnsi" w:eastAsia="Times New Roman" w:hAnsiTheme="minorHAnsi" w:cstheme="minorHAnsi"/>
          <w:lang w:eastAsia="en-GB"/>
        </w:rPr>
        <w:t>Attempts to conceal any of these</w:t>
      </w:r>
    </w:p>
    <w:p w:rsidR="003D522A" w:rsidRDefault="003D522A" w:rsidP="003D522A">
      <w:pPr>
        <w:numPr>
          <w:ilvl w:val="0"/>
          <w:numId w:val="4"/>
        </w:numPr>
        <w:ind w:left="568" w:hanging="284"/>
        <w:jc w:val="both"/>
        <w:rPr>
          <w:rFonts w:asciiTheme="minorHAnsi" w:eastAsia="Times New Roman" w:hAnsiTheme="minorHAnsi" w:cstheme="minorHAnsi"/>
          <w:lang w:eastAsia="en-GB"/>
        </w:rPr>
      </w:pPr>
      <w:r w:rsidRPr="003D522A">
        <w:rPr>
          <w:rFonts w:asciiTheme="minorHAnsi" w:eastAsia="Times New Roman" w:hAnsiTheme="minorHAnsi" w:cstheme="minorHAnsi"/>
          <w:lang w:eastAsia="en-GB"/>
        </w:rPr>
        <w:t>Safeguarding concerns</w:t>
      </w:r>
    </w:p>
    <w:p w:rsidR="003D522A" w:rsidRPr="003D522A" w:rsidRDefault="003D522A" w:rsidP="003D522A">
      <w:pPr>
        <w:jc w:val="both"/>
        <w:rPr>
          <w:rFonts w:asciiTheme="minorHAnsi" w:eastAsia="Times New Roman" w:hAnsiTheme="minorHAnsi" w:cstheme="minorHAnsi"/>
          <w:lang w:eastAsia="en-GB"/>
        </w:rPr>
      </w:pPr>
    </w:p>
    <w:p w:rsidR="003D522A" w:rsidRPr="003D522A" w:rsidRDefault="003D522A" w:rsidP="003D522A">
      <w:pPr>
        <w:autoSpaceDE w:val="0"/>
        <w:autoSpaceDN w:val="0"/>
        <w:adjustRightInd w:val="0"/>
        <w:jc w:val="both"/>
        <w:rPr>
          <w:rFonts w:asciiTheme="minorHAnsi" w:hAnsiTheme="minorHAnsi" w:cstheme="minorHAnsi"/>
          <w:bCs/>
        </w:rPr>
      </w:pPr>
      <w:r w:rsidRPr="003D522A">
        <w:rPr>
          <w:rFonts w:asciiTheme="minorHAnsi" w:hAnsiTheme="minorHAnsi" w:cstheme="minorHAnsi"/>
          <w:bCs/>
        </w:rPr>
        <w:t>Staff are encouraged to raise any concerns they may have about another member of staff’s conduct or inappropriate behaviour in relation to a student, with the Principal.  College training sessions throughout the year makes specific reference to the importance of the raising of concerns in relation to other adults in the college with the Principal.  In addition, it is made clear that should staff have any concerns that the DSLs (one of whom is the Principal) are not pursuing a safeguarding issue (such as a disclosure, allegation or concern that has been raised), staff should raise this with the Director for Safeguarding (Ed Browne) or the Safeguarding Lead at the Local Authority (</w:t>
      </w:r>
      <w:r w:rsidRPr="003D522A">
        <w:rPr>
          <w:rFonts w:asciiTheme="minorHAnsi" w:hAnsiTheme="minorHAnsi" w:cstheme="minorHAnsi"/>
        </w:rPr>
        <w:t>Elaine Campbell)</w:t>
      </w:r>
      <w:r w:rsidRPr="003D522A">
        <w:rPr>
          <w:rFonts w:asciiTheme="minorHAnsi" w:hAnsiTheme="minorHAnsi" w:cstheme="minorHAnsi"/>
          <w:bCs/>
        </w:rPr>
        <w:t>.  Staff are made aware that relevant contact details are contained in the college’s Child Protection and Safeguarding Policy.</w:t>
      </w:r>
    </w:p>
    <w:p w:rsidR="003D522A" w:rsidRPr="003D522A" w:rsidRDefault="003D522A" w:rsidP="003D522A">
      <w:pPr>
        <w:autoSpaceDE w:val="0"/>
        <w:autoSpaceDN w:val="0"/>
        <w:adjustRightInd w:val="0"/>
        <w:jc w:val="both"/>
        <w:rPr>
          <w:rFonts w:asciiTheme="minorHAnsi" w:hAnsiTheme="minorHAnsi" w:cstheme="minorHAnsi"/>
          <w:b/>
          <w:bCs/>
        </w:rPr>
      </w:pPr>
    </w:p>
    <w:p w:rsidR="003D522A" w:rsidRPr="003D522A" w:rsidRDefault="003D522A" w:rsidP="003D522A">
      <w:pPr>
        <w:autoSpaceDE w:val="0"/>
        <w:autoSpaceDN w:val="0"/>
        <w:adjustRightInd w:val="0"/>
        <w:jc w:val="both"/>
        <w:rPr>
          <w:rFonts w:asciiTheme="minorHAnsi" w:hAnsiTheme="minorHAnsi" w:cstheme="minorHAnsi"/>
          <w:b/>
          <w:bCs/>
        </w:rPr>
      </w:pPr>
      <w:r w:rsidRPr="003D522A">
        <w:rPr>
          <w:rFonts w:asciiTheme="minorHAnsi" w:hAnsiTheme="minorHAnsi" w:cstheme="minorHAnsi"/>
          <w:b/>
          <w:bCs/>
        </w:rPr>
        <w:t>How to raise a concern – low level</w:t>
      </w:r>
    </w:p>
    <w:p w:rsidR="003D522A" w:rsidRPr="003D522A" w:rsidRDefault="003D522A" w:rsidP="003D522A">
      <w:pPr>
        <w:widowControl w:val="0"/>
        <w:jc w:val="both"/>
        <w:rPr>
          <w:rFonts w:asciiTheme="minorHAnsi" w:hAnsiTheme="minorHAnsi" w:cstheme="minorHAnsi"/>
        </w:rPr>
      </w:pPr>
      <w:r w:rsidRPr="003D522A">
        <w:rPr>
          <w:rFonts w:asciiTheme="minorHAnsi" w:hAnsiTheme="minorHAnsi" w:cstheme="minorHAnsi"/>
        </w:rPr>
        <w:t xml:space="preserve">A low-level concern relates to an adult’s behaviour towards a child which is inconsistent with the staff code of conduct, including inappropriate conduct outside of work but does not meet the allegations threshold or is otherwise not considered serious enough to consider a referral to the LADO.  </w:t>
      </w:r>
    </w:p>
    <w:p w:rsidR="003D522A" w:rsidRPr="003D522A" w:rsidRDefault="003D522A" w:rsidP="003D522A">
      <w:pPr>
        <w:widowControl w:val="0"/>
        <w:ind w:left="709" w:hanging="425"/>
        <w:contextualSpacing/>
        <w:jc w:val="both"/>
        <w:rPr>
          <w:rFonts w:asciiTheme="minorHAnsi" w:hAnsiTheme="minorHAnsi" w:cstheme="minorHAnsi"/>
        </w:rPr>
      </w:pPr>
    </w:p>
    <w:p w:rsidR="003D522A" w:rsidRDefault="003D522A" w:rsidP="003D522A">
      <w:pPr>
        <w:widowControl w:val="0"/>
        <w:jc w:val="both"/>
        <w:rPr>
          <w:rFonts w:asciiTheme="minorHAnsi" w:hAnsiTheme="minorHAnsi" w:cstheme="minorHAnsi"/>
        </w:rPr>
      </w:pPr>
      <w:r w:rsidRPr="003D522A">
        <w:rPr>
          <w:rFonts w:asciiTheme="minorHAnsi" w:hAnsiTheme="minorHAnsi" w:cstheme="minorHAnsi"/>
        </w:rPr>
        <w:t xml:space="preserve">Staff are encouraged to raise low-level concerns with the Principal who will record them and keep them confidentially.  Where patterns of concerning behaviour are identified, the college will decide on a course of action, either through its disciplinary procedures or, where a pattern of behaviour moves from a concern to meeting the harms threshold, a referral to the LADO.  The college’s </w:t>
      </w:r>
    </w:p>
    <w:p w:rsidR="003D522A" w:rsidRDefault="003D522A" w:rsidP="003D522A">
      <w:pPr>
        <w:widowControl w:val="0"/>
        <w:jc w:val="both"/>
        <w:rPr>
          <w:rFonts w:asciiTheme="minorHAnsi" w:hAnsiTheme="minorHAnsi" w:cstheme="minorHAnsi"/>
        </w:rPr>
      </w:pPr>
    </w:p>
    <w:p w:rsidR="003D522A" w:rsidRDefault="003D522A" w:rsidP="003D522A">
      <w:pPr>
        <w:widowControl w:val="0"/>
        <w:jc w:val="both"/>
        <w:rPr>
          <w:rFonts w:asciiTheme="minorHAnsi" w:hAnsiTheme="minorHAnsi" w:cstheme="minorHAnsi"/>
        </w:rPr>
      </w:pPr>
    </w:p>
    <w:p w:rsidR="003D522A" w:rsidRDefault="003D522A" w:rsidP="003D522A">
      <w:pPr>
        <w:widowControl w:val="0"/>
        <w:jc w:val="both"/>
        <w:rPr>
          <w:rFonts w:asciiTheme="minorHAnsi" w:hAnsiTheme="minorHAnsi" w:cstheme="minorHAnsi"/>
        </w:rPr>
      </w:pPr>
    </w:p>
    <w:p w:rsidR="003D522A" w:rsidRPr="003D522A" w:rsidRDefault="003D522A" w:rsidP="003D522A">
      <w:pPr>
        <w:widowControl w:val="0"/>
        <w:jc w:val="both"/>
        <w:rPr>
          <w:rFonts w:asciiTheme="minorHAnsi" w:hAnsiTheme="minorHAnsi" w:cstheme="minorHAnsi"/>
        </w:rPr>
      </w:pPr>
      <w:r w:rsidRPr="003D522A">
        <w:rPr>
          <w:rFonts w:asciiTheme="minorHAnsi" w:hAnsiTheme="minorHAnsi" w:cstheme="minorHAnsi"/>
        </w:rPr>
        <w:t xml:space="preserve">Safeguarding Champion is Michael Peat (Head of Science) and staff are welcome to discuss low-level concerns with him at any time. </w:t>
      </w:r>
    </w:p>
    <w:p w:rsidR="003D522A" w:rsidRPr="003D522A" w:rsidRDefault="003D522A" w:rsidP="003D522A">
      <w:pPr>
        <w:autoSpaceDE w:val="0"/>
        <w:autoSpaceDN w:val="0"/>
        <w:adjustRightInd w:val="0"/>
        <w:jc w:val="both"/>
        <w:rPr>
          <w:rFonts w:asciiTheme="minorHAnsi" w:hAnsiTheme="minorHAnsi" w:cstheme="minorHAnsi"/>
          <w:b/>
          <w:bCs/>
        </w:rPr>
      </w:pPr>
    </w:p>
    <w:p w:rsidR="003D522A" w:rsidRPr="003D522A" w:rsidRDefault="003D522A" w:rsidP="003D522A">
      <w:pPr>
        <w:autoSpaceDE w:val="0"/>
        <w:autoSpaceDN w:val="0"/>
        <w:adjustRightInd w:val="0"/>
        <w:jc w:val="both"/>
        <w:rPr>
          <w:rFonts w:asciiTheme="minorHAnsi" w:hAnsiTheme="minorHAnsi" w:cstheme="minorHAnsi"/>
          <w:b/>
          <w:bCs/>
        </w:rPr>
      </w:pPr>
      <w:r w:rsidRPr="003D522A">
        <w:rPr>
          <w:rFonts w:asciiTheme="minorHAnsi" w:hAnsiTheme="minorHAnsi" w:cstheme="minorHAnsi"/>
          <w:b/>
          <w:bCs/>
        </w:rPr>
        <w:t>How to raise a concern – general</w:t>
      </w:r>
    </w:p>
    <w:p w:rsidR="003D522A" w:rsidRPr="003D522A" w:rsidRDefault="003D522A" w:rsidP="003D522A">
      <w:pPr>
        <w:autoSpaceDE w:val="0"/>
        <w:autoSpaceDN w:val="0"/>
        <w:adjustRightInd w:val="0"/>
        <w:jc w:val="both"/>
        <w:rPr>
          <w:rFonts w:asciiTheme="minorHAnsi" w:hAnsiTheme="minorHAnsi" w:cstheme="minorHAnsi"/>
          <w:b/>
          <w:bCs/>
        </w:rPr>
      </w:pPr>
      <w:r w:rsidRPr="003D522A">
        <w:rPr>
          <w:rFonts w:asciiTheme="minorHAnsi" w:hAnsiTheme="minorHAnsi" w:cstheme="minorHAnsi"/>
        </w:rPr>
        <w:t>Employees are encouraged to set out in writing the background and history of the concern, giving names, dates and places where possible and the reason why they are particularly concerned about the situation. If employees do not feel able to put their concern in writing, the matter can be raised by telephone or by way of a meeting with the appropriate person. In any event, employees should try to make an immediate note of relevant details, e.g. what was said in a telephone or other conversation.</w:t>
      </w:r>
      <w:r w:rsidRPr="003D522A">
        <w:rPr>
          <w:rFonts w:asciiTheme="minorHAnsi" w:hAnsiTheme="minorHAnsi" w:cstheme="minorHAnsi"/>
          <w:b/>
          <w:bCs/>
        </w:rPr>
        <w:t xml:space="preserve"> </w:t>
      </w:r>
      <w:r w:rsidRPr="003D522A">
        <w:rPr>
          <w:rFonts w:asciiTheme="minorHAnsi" w:hAnsiTheme="minorHAnsi" w:cstheme="minorHAnsi"/>
        </w:rPr>
        <w:t>Employees are encouraged to express their concerns at the earliest opportunity. The earlier a concern is raised, the easier it is normally to take action. When raising concerns, employees must declare any personal interest they have in the matter. Although employees are not expected to prove the truth of an allegation, they will need to demonstrate to the person contacted that there are sufficient grounds for a concern. However, they should not attempt to investigate a concern or accuse individuals directly. Employees may invite their trade union or professional association to raise the matter on their behalf.</w:t>
      </w:r>
    </w:p>
    <w:p w:rsidR="003D522A" w:rsidRPr="003D522A" w:rsidRDefault="003D522A" w:rsidP="003D522A">
      <w:pPr>
        <w:autoSpaceDE w:val="0"/>
        <w:autoSpaceDN w:val="0"/>
        <w:adjustRightInd w:val="0"/>
        <w:jc w:val="both"/>
        <w:rPr>
          <w:rFonts w:asciiTheme="minorHAnsi" w:hAnsiTheme="minorHAnsi" w:cstheme="minorHAnsi"/>
          <w:b/>
          <w:bCs/>
        </w:rPr>
      </w:pPr>
    </w:p>
    <w:p w:rsidR="003D522A" w:rsidRPr="003D522A" w:rsidRDefault="003D522A" w:rsidP="003D522A">
      <w:pPr>
        <w:autoSpaceDE w:val="0"/>
        <w:autoSpaceDN w:val="0"/>
        <w:adjustRightInd w:val="0"/>
        <w:jc w:val="both"/>
        <w:outlineLvl w:val="0"/>
        <w:rPr>
          <w:rFonts w:asciiTheme="minorHAnsi" w:hAnsiTheme="minorHAnsi" w:cstheme="minorHAnsi"/>
          <w:b/>
          <w:bCs/>
        </w:rPr>
      </w:pPr>
      <w:r w:rsidRPr="003D522A">
        <w:rPr>
          <w:rFonts w:asciiTheme="minorHAnsi" w:hAnsiTheme="minorHAnsi" w:cstheme="minorHAnsi"/>
          <w:b/>
          <w:bCs/>
        </w:rPr>
        <w:t>How to raise a concern – main steps</w:t>
      </w:r>
    </w:p>
    <w:p w:rsidR="003D522A" w:rsidRDefault="003D522A" w:rsidP="003D522A">
      <w:pPr>
        <w:autoSpaceDE w:val="0"/>
        <w:autoSpaceDN w:val="0"/>
        <w:adjustRightInd w:val="0"/>
        <w:jc w:val="both"/>
        <w:outlineLvl w:val="0"/>
        <w:rPr>
          <w:rFonts w:asciiTheme="minorHAnsi" w:hAnsiTheme="minorHAnsi" w:cstheme="minorHAnsi"/>
        </w:rPr>
      </w:pPr>
      <w:r w:rsidRPr="003D522A">
        <w:rPr>
          <w:rFonts w:asciiTheme="minorHAnsi" w:hAnsiTheme="minorHAnsi" w:cstheme="minorHAnsi"/>
        </w:rPr>
        <w:t>As a first step, an employee should normally raise concerns with her/his immediate manager. This depends, however, on the seriousness and sensitivity of the issues involved and who is thought to be involved in the malpractice. For example, if an employee believes that her/his immediate line manager is involved, the employee should approach the Principal.</w:t>
      </w:r>
      <w:r w:rsidRPr="003D522A">
        <w:rPr>
          <w:rFonts w:asciiTheme="minorHAnsi" w:hAnsiTheme="minorHAnsi" w:cstheme="minorHAnsi"/>
          <w:b/>
          <w:bCs/>
        </w:rPr>
        <w:t xml:space="preserve"> </w:t>
      </w:r>
      <w:r w:rsidRPr="003D522A">
        <w:rPr>
          <w:rFonts w:asciiTheme="minorHAnsi" w:hAnsiTheme="minorHAnsi" w:cstheme="minorHAnsi"/>
        </w:rPr>
        <w:t>In some circumstances, confidential, informal advice from the employee’s trade union or professional association may help an employee who is unsure of how best to pursue a concern about malpractice.</w:t>
      </w:r>
    </w:p>
    <w:p w:rsidR="003D522A" w:rsidRDefault="003D522A" w:rsidP="003D522A">
      <w:pPr>
        <w:autoSpaceDE w:val="0"/>
        <w:autoSpaceDN w:val="0"/>
        <w:adjustRightInd w:val="0"/>
        <w:jc w:val="both"/>
        <w:outlineLvl w:val="0"/>
        <w:rPr>
          <w:rFonts w:asciiTheme="minorHAnsi" w:hAnsiTheme="minorHAnsi" w:cstheme="minorHAnsi"/>
        </w:rPr>
      </w:pPr>
    </w:p>
    <w:p w:rsidR="003D522A" w:rsidRPr="003D522A" w:rsidRDefault="003D522A" w:rsidP="003D522A">
      <w:pPr>
        <w:autoSpaceDE w:val="0"/>
        <w:autoSpaceDN w:val="0"/>
        <w:adjustRightInd w:val="0"/>
        <w:jc w:val="both"/>
        <w:outlineLvl w:val="0"/>
        <w:rPr>
          <w:rFonts w:asciiTheme="minorHAnsi" w:hAnsiTheme="minorHAnsi" w:cstheme="minorHAnsi"/>
          <w:b/>
          <w:bCs/>
        </w:rPr>
      </w:pPr>
    </w:p>
    <w:p w:rsidR="003D522A" w:rsidRPr="003D522A" w:rsidRDefault="003D522A" w:rsidP="003D522A">
      <w:pPr>
        <w:pStyle w:val="ListParagraph"/>
        <w:widowControl w:val="0"/>
        <w:numPr>
          <w:ilvl w:val="0"/>
          <w:numId w:val="13"/>
        </w:numPr>
        <w:pBdr>
          <w:top w:val="single" w:sz="4" w:space="5" w:color="auto"/>
          <w:left w:val="single" w:sz="4" w:space="0" w:color="auto"/>
          <w:bottom w:val="single" w:sz="4" w:space="1" w:color="auto"/>
          <w:right w:val="single" w:sz="4" w:space="4" w:color="auto"/>
        </w:pBdr>
        <w:ind w:left="437" w:hanging="284"/>
        <w:jc w:val="left"/>
        <w:rPr>
          <w:rFonts w:asciiTheme="minorHAnsi" w:hAnsiTheme="minorHAnsi" w:cstheme="minorHAnsi"/>
        </w:rPr>
      </w:pPr>
      <w:r w:rsidRPr="003D522A">
        <w:rPr>
          <w:rFonts w:asciiTheme="minorHAnsi" w:hAnsiTheme="minorHAnsi" w:cstheme="minorHAnsi"/>
          <w:b/>
        </w:rPr>
        <w:t>If an allegation is made against the DSL/Principal,</w:t>
      </w:r>
      <w:r w:rsidRPr="003D522A">
        <w:rPr>
          <w:rFonts w:asciiTheme="minorHAnsi" w:hAnsiTheme="minorHAnsi" w:cstheme="minorHAnsi"/>
        </w:rPr>
        <w:t xml:space="preserve"> then the Director for Safeguarding (Edward Browne) should be informed who will then contact the LADO without contacting or notifying the DSL/Principal.</w:t>
      </w:r>
    </w:p>
    <w:p w:rsidR="003D522A" w:rsidRPr="003D522A" w:rsidRDefault="003D522A" w:rsidP="003D522A">
      <w:pPr>
        <w:widowControl w:val="0"/>
        <w:pBdr>
          <w:top w:val="single" w:sz="4" w:space="5" w:color="auto"/>
          <w:left w:val="single" w:sz="4" w:space="0" w:color="auto"/>
          <w:bottom w:val="single" w:sz="4" w:space="1" w:color="auto"/>
          <w:right w:val="single" w:sz="4" w:space="4" w:color="auto"/>
        </w:pBdr>
        <w:ind w:left="153"/>
        <w:rPr>
          <w:rFonts w:asciiTheme="minorHAnsi" w:hAnsiTheme="minorHAnsi" w:cstheme="minorHAnsi"/>
        </w:rPr>
      </w:pPr>
    </w:p>
    <w:p w:rsidR="003D522A" w:rsidRPr="003D522A" w:rsidRDefault="003D522A" w:rsidP="003D522A">
      <w:pPr>
        <w:pStyle w:val="ListParagraph"/>
        <w:widowControl w:val="0"/>
        <w:numPr>
          <w:ilvl w:val="0"/>
          <w:numId w:val="12"/>
        </w:numPr>
        <w:pBdr>
          <w:top w:val="single" w:sz="4" w:space="5" w:color="auto"/>
          <w:left w:val="single" w:sz="4" w:space="0" w:color="auto"/>
          <w:bottom w:val="single" w:sz="4" w:space="1" w:color="auto"/>
          <w:right w:val="single" w:sz="4" w:space="4" w:color="auto"/>
        </w:pBdr>
        <w:ind w:left="437" w:hanging="284"/>
        <w:jc w:val="left"/>
        <w:rPr>
          <w:rFonts w:asciiTheme="minorHAnsi" w:hAnsiTheme="minorHAnsi" w:cstheme="minorHAnsi"/>
        </w:rPr>
      </w:pPr>
      <w:r w:rsidRPr="003D522A">
        <w:rPr>
          <w:rFonts w:asciiTheme="minorHAnsi" w:hAnsiTheme="minorHAnsi" w:cstheme="minorHAnsi"/>
          <w:b/>
        </w:rPr>
        <w:t xml:space="preserve">If the allegation is made against the proprietors or members of the Board. </w:t>
      </w:r>
      <w:r w:rsidRPr="003D522A">
        <w:rPr>
          <w:rFonts w:asciiTheme="minorHAnsi" w:hAnsiTheme="minorHAnsi" w:cstheme="minorHAnsi"/>
        </w:rPr>
        <w:t>The Principal will, without informing the member of the Board in question, contact the LADO. The other members of the board or other proprietors will be kept informed, unless the allegation also relates to them.</w:t>
      </w:r>
    </w:p>
    <w:p w:rsidR="003D522A" w:rsidRPr="003D522A" w:rsidRDefault="003D522A" w:rsidP="003D522A">
      <w:pPr>
        <w:widowControl w:val="0"/>
        <w:pBdr>
          <w:top w:val="single" w:sz="4" w:space="5" w:color="auto"/>
          <w:left w:val="single" w:sz="4" w:space="0" w:color="auto"/>
          <w:bottom w:val="single" w:sz="4" w:space="1" w:color="auto"/>
          <w:right w:val="single" w:sz="4" w:space="4" w:color="auto"/>
        </w:pBdr>
        <w:ind w:left="153"/>
        <w:rPr>
          <w:rFonts w:asciiTheme="minorHAnsi" w:hAnsiTheme="minorHAnsi" w:cstheme="minorHAnsi"/>
        </w:rPr>
      </w:pPr>
    </w:p>
    <w:p w:rsidR="003D522A" w:rsidRPr="003D522A" w:rsidRDefault="003D522A" w:rsidP="003D522A">
      <w:pPr>
        <w:widowControl w:val="0"/>
        <w:pBdr>
          <w:top w:val="single" w:sz="4" w:space="5" w:color="auto"/>
          <w:left w:val="single" w:sz="4" w:space="0" w:color="auto"/>
          <w:bottom w:val="single" w:sz="4" w:space="1" w:color="auto"/>
          <w:right w:val="single" w:sz="4" w:space="4" w:color="auto"/>
        </w:pBdr>
        <w:ind w:left="153"/>
        <w:rPr>
          <w:rFonts w:asciiTheme="minorHAnsi" w:eastAsia="Constantia" w:hAnsiTheme="minorHAnsi" w:cstheme="minorHAnsi"/>
          <w:bCs/>
          <w:spacing w:val="-1"/>
          <w:lang w:eastAsia="en-GB"/>
        </w:rPr>
      </w:pPr>
      <w:r w:rsidRPr="003D522A">
        <w:rPr>
          <w:rFonts w:asciiTheme="minorHAnsi" w:eastAsia="Constantia" w:hAnsiTheme="minorHAnsi" w:cstheme="minorHAnsi"/>
          <w:bCs/>
          <w:spacing w:val="-1"/>
          <w:lang w:eastAsia="en-GB"/>
        </w:rPr>
        <w:t xml:space="preserve">Collingham will carefully consider whether the circumstances of the case warrant suspension or whether alternative arrangements should be put in place. We give due weight to the views of the LADO and to our policy when making a decision about suspension. </w:t>
      </w:r>
    </w:p>
    <w:p w:rsidR="003D522A" w:rsidRDefault="003D522A" w:rsidP="003D522A">
      <w:pPr>
        <w:autoSpaceDE w:val="0"/>
        <w:autoSpaceDN w:val="0"/>
        <w:adjustRightInd w:val="0"/>
        <w:jc w:val="both"/>
        <w:rPr>
          <w:rFonts w:asciiTheme="minorHAnsi" w:hAnsiTheme="minorHAnsi" w:cstheme="minorHAnsi"/>
          <w:b/>
          <w:bCs/>
        </w:rPr>
      </w:pPr>
    </w:p>
    <w:p w:rsidR="003D522A" w:rsidRPr="003D522A" w:rsidRDefault="003D522A" w:rsidP="003D522A">
      <w:pPr>
        <w:autoSpaceDE w:val="0"/>
        <w:autoSpaceDN w:val="0"/>
        <w:adjustRightInd w:val="0"/>
        <w:jc w:val="both"/>
        <w:rPr>
          <w:rFonts w:asciiTheme="minorHAnsi" w:hAnsiTheme="minorHAnsi" w:cstheme="minorHAnsi"/>
          <w:b/>
          <w:bCs/>
        </w:rPr>
      </w:pPr>
    </w:p>
    <w:p w:rsidR="003D522A" w:rsidRPr="003D522A" w:rsidRDefault="003D522A" w:rsidP="003D522A">
      <w:pPr>
        <w:autoSpaceDE w:val="0"/>
        <w:autoSpaceDN w:val="0"/>
        <w:adjustRightInd w:val="0"/>
        <w:jc w:val="both"/>
        <w:outlineLvl w:val="0"/>
        <w:rPr>
          <w:rFonts w:asciiTheme="minorHAnsi" w:hAnsiTheme="minorHAnsi" w:cstheme="minorHAnsi"/>
          <w:b/>
          <w:bCs/>
        </w:rPr>
      </w:pPr>
      <w:r w:rsidRPr="003D522A">
        <w:rPr>
          <w:rFonts w:asciiTheme="minorHAnsi" w:hAnsiTheme="minorHAnsi" w:cstheme="minorHAnsi"/>
          <w:b/>
          <w:bCs/>
        </w:rPr>
        <w:t>How the college will respond</w:t>
      </w:r>
    </w:p>
    <w:p w:rsidR="003D522A" w:rsidRPr="003D522A" w:rsidRDefault="003D522A" w:rsidP="003D522A">
      <w:pPr>
        <w:spacing w:line="270" w:lineRule="atLeast"/>
        <w:jc w:val="both"/>
        <w:rPr>
          <w:rFonts w:asciiTheme="minorHAnsi" w:hAnsiTheme="minorHAnsi" w:cstheme="minorHAnsi"/>
          <w:lang w:eastAsia="en-GB"/>
        </w:rPr>
      </w:pPr>
      <w:r w:rsidRPr="003D522A">
        <w:rPr>
          <w:rFonts w:asciiTheme="minorHAnsi" w:hAnsiTheme="minorHAnsi" w:cstheme="minorHAnsi"/>
          <w:lang w:eastAsia="en-GB"/>
        </w:rPr>
        <w:t xml:space="preserve">The individual(s) in receipt of the information or allegation (the investigating officer(s)) will carry out a preliminary investigation on a sensitive and confidential basis. This will seek to establish the facts of the matter and assess whether the concern has foundation and can or should be resolved internally. The initial assessment may identify the need to involve third parties to provide further information, advice or assistance, for example involvement of other members of college staff, the college’s external auditors, legal or personnel advisors, the police or the regulatory bodies. </w:t>
      </w:r>
      <w:r w:rsidRPr="003D522A">
        <w:rPr>
          <w:rFonts w:asciiTheme="minorHAnsi" w:hAnsiTheme="minorHAnsi" w:cstheme="minorHAnsi"/>
        </w:rPr>
        <w:t>The action taken by the college will depend on the nature of the concern. The matters raised may:</w:t>
      </w:r>
    </w:p>
    <w:p w:rsidR="003D522A" w:rsidRDefault="003D522A" w:rsidP="003D522A">
      <w:pPr>
        <w:autoSpaceDE w:val="0"/>
        <w:autoSpaceDN w:val="0"/>
        <w:adjustRightInd w:val="0"/>
        <w:jc w:val="left"/>
        <w:rPr>
          <w:rFonts w:asciiTheme="minorHAnsi" w:hAnsiTheme="minorHAnsi" w:cstheme="minorHAnsi"/>
        </w:rPr>
      </w:pPr>
    </w:p>
    <w:p w:rsidR="003D522A" w:rsidRPr="003D522A" w:rsidRDefault="003D522A" w:rsidP="003D522A">
      <w:pPr>
        <w:autoSpaceDE w:val="0"/>
        <w:autoSpaceDN w:val="0"/>
        <w:adjustRightInd w:val="0"/>
        <w:jc w:val="left"/>
        <w:rPr>
          <w:rFonts w:asciiTheme="minorHAnsi" w:hAnsiTheme="minorHAnsi" w:cstheme="minorHAnsi"/>
        </w:rPr>
      </w:pPr>
    </w:p>
    <w:p w:rsidR="003D522A" w:rsidRPr="003D522A" w:rsidRDefault="003D522A" w:rsidP="003D522A">
      <w:pPr>
        <w:pStyle w:val="ListParagraph"/>
        <w:numPr>
          <w:ilvl w:val="0"/>
          <w:numId w:val="8"/>
        </w:numPr>
        <w:autoSpaceDE w:val="0"/>
        <w:autoSpaceDN w:val="0"/>
        <w:adjustRightInd w:val="0"/>
        <w:jc w:val="left"/>
        <w:rPr>
          <w:rFonts w:asciiTheme="minorHAnsi" w:hAnsiTheme="minorHAnsi" w:cstheme="minorHAnsi"/>
        </w:rPr>
      </w:pPr>
      <w:r w:rsidRPr="003D522A">
        <w:rPr>
          <w:rFonts w:asciiTheme="minorHAnsi" w:hAnsiTheme="minorHAnsi" w:cstheme="minorHAnsi"/>
        </w:rPr>
        <w:t>be investigated internally;</w:t>
      </w:r>
    </w:p>
    <w:p w:rsidR="003D522A" w:rsidRPr="003D522A" w:rsidRDefault="003D522A" w:rsidP="003D522A">
      <w:pPr>
        <w:pStyle w:val="ListParagraph"/>
        <w:numPr>
          <w:ilvl w:val="0"/>
          <w:numId w:val="8"/>
        </w:numPr>
        <w:autoSpaceDE w:val="0"/>
        <w:autoSpaceDN w:val="0"/>
        <w:adjustRightInd w:val="0"/>
        <w:jc w:val="left"/>
        <w:rPr>
          <w:rFonts w:asciiTheme="minorHAnsi" w:hAnsiTheme="minorHAnsi" w:cstheme="minorHAnsi"/>
        </w:rPr>
      </w:pPr>
      <w:r w:rsidRPr="003D522A">
        <w:rPr>
          <w:rFonts w:asciiTheme="minorHAnsi" w:hAnsiTheme="minorHAnsi" w:cstheme="minorHAnsi"/>
        </w:rPr>
        <w:t>be referred to the Police;</w:t>
      </w:r>
    </w:p>
    <w:p w:rsidR="003D522A" w:rsidRPr="003D522A" w:rsidRDefault="003D522A" w:rsidP="003D522A">
      <w:pPr>
        <w:pStyle w:val="ListParagraph"/>
        <w:numPr>
          <w:ilvl w:val="0"/>
          <w:numId w:val="8"/>
        </w:numPr>
        <w:autoSpaceDE w:val="0"/>
        <w:autoSpaceDN w:val="0"/>
        <w:adjustRightInd w:val="0"/>
        <w:jc w:val="left"/>
        <w:rPr>
          <w:rFonts w:asciiTheme="minorHAnsi" w:hAnsiTheme="minorHAnsi" w:cstheme="minorHAnsi"/>
        </w:rPr>
      </w:pPr>
      <w:r w:rsidRPr="003D522A">
        <w:rPr>
          <w:rFonts w:asciiTheme="minorHAnsi" w:hAnsiTheme="minorHAnsi" w:cstheme="minorHAnsi"/>
        </w:rPr>
        <w:t>be referred to an external auditor;</w:t>
      </w:r>
    </w:p>
    <w:p w:rsidR="003D522A" w:rsidRPr="003D522A" w:rsidRDefault="003D522A" w:rsidP="003D522A">
      <w:pPr>
        <w:pStyle w:val="ListParagraph"/>
        <w:numPr>
          <w:ilvl w:val="0"/>
          <w:numId w:val="8"/>
        </w:numPr>
        <w:autoSpaceDE w:val="0"/>
        <w:autoSpaceDN w:val="0"/>
        <w:adjustRightInd w:val="0"/>
        <w:jc w:val="left"/>
        <w:rPr>
          <w:rFonts w:asciiTheme="minorHAnsi" w:hAnsiTheme="minorHAnsi" w:cstheme="minorHAnsi"/>
        </w:rPr>
      </w:pPr>
      <w:r w:rsidRPr="003D522A">
        <w:rPr>
          <w:rFonts w:asciiTheme="minorHAnsi" w:hAnsiTheme="minorHAnsi" w:cstheme="minorHAnsi"/>
        </w:rPr>
        <w:t>form the subject of an independent enquiry.</w:t>
      </w:r>
    </w:p>
    <w:p w:rsidR="003D522A" w:rsidRPr="003D522A" w:rsidRDefault="003D522A" w:rsidP="003D522A">
      <w:pPr>
        <w:autoSpaceDE w:val="0"/>
        <w:autoSpaceDN w:val="0"/>
        <w:adjustRightInd w:val="0"/>
        <w:jc w:val="both"/>
        <w:rPr>
          <w:rFonts w:asciiTheme="minorHAnsi" w:hAnsiTheme="minorHAnsi" w:cstheme="minorHAnsi"/>
        </w:rPr>
      </w:pPr>
    </w:p>
    <w:p w:rsidR="003D522A" w:rsidRDefault="003D522A" w:rsidP="003D522A">
      <w:pPr>
        <w:autoSpaceDE w:val="0"/>
        <w:autoSpaceDN w:val="0"/>
        <w:adjustRightInd w:val="0"/>
        <w:jc w:val="both"/>
        <w:rPr>
          <w:rFonts w:asciiTheme="minorHAnsi" w:hAnsiTheme="minorHAnsi" w:cstheme="minorHAnsi"/>
        </w:rPr>
      </w:pPr>
      <w:r w:rsidRPr="003D522A">
        <w:rPr>
          <w:rFonts w:asciiTheme="minorHAnsi" w:hAnsiTheme="minorHAnsi" w:cstheme="minorHAnsi"/>
        </w:rPr>
        <w:t>In order to protect individuals and the college, initial enquiries will be made to decide whether an investigation is appropriate and if so, what form it should take. Concerns or allegations, which fall within the scope of specific procedures (e.g. student protection or discrimination issues or financial irregularities), will normally be referred for consideration under those procedures. Some concerns may be resolved by action agreed between the employee raising the concern and the person to whom it is reported (usually the Principal) without the need for investigation. The person with whom the concern is raised will write personally to the employee who has raised the concern within 10 working days:</w:t>
      </w:r>
    </w:p>
    <w:p w:rsidR="003D522A" w:rsidRPr="003D522A" w:rsidRDefault="003D522A" w:rsidP="003D522A">
      <w:pPr>
        <w:autoSpaceDE w:val="0"/>
        <w:autoSpaceDN w:val="0"/>
        <w:adjustRightInd w:val="0"/>
        <w:jc w:val="both"/>
        <w:rPr>
          <w:rFonts w:asciiTheme="minorHAnsi" w:hAnsiTheme="minorHAnsi" w:cstheme="minorHAnsi"/>
        </w:rPr>
      </w:pPr>
    </w:p>
    <w:p w:rsidR="003D522A" w:rsidRPr="003D522A" w:rsidRDefault="003D522A" w:rsidP="003D522A">
      <w:pPr>
        <w:pStyle w:val="ListParagraph"/>
        <w:numPr>
          <w:ilvl w:val="0"/>
          <w:numId w:val="9"/>
        </w:numPr>
        <w:autoSpaceDE w:val="0"/>
        <w:autoSpaceDN w:val="0"/>
        <w:adjustRightInd w:val="0"/>
        <w:jc w:val="left"/>
        <w:rPr>
          <w:rFonts w:asciiTheme="minorHAnsi" w:hAnsiTheme="minorHAnsi" w:cstheme="minorHAnsi"/>
        </w:rPr>
      </w:pPr>
      <w:r w:rsidRPr="003D522A">
        <w:rPr>
          <w:rFonts w:asciiTheme="minorHAnsi" w:hAnsiTheme="minorHAnsi" w:cstheme="minorHAnsi"/>
        </w:rPr>
        <w:t>acknowledging that the concern has been received;</w:t>
      </w:r>
    </w:p>
    <w:p w:rsidR="003D522A" w:rsidRPr="003D522A" w:rsidRDefault="003D522A" w:rsidP="003D522A">
      <w:pPr>
        <w:pStyle w:val="ListParagraph"/>
        <w:numPr>
          <w:ilvl w:val="0"/>
          <w:numId w:val="9"/>
        </w:numPr>
        <w:autoSpaceDE w:val="0"/>
        <w:autoSpaceDN w:val="0"/>
        <w:adjustRightInd w:val="0"/>
        <w:jc w:val="left"/>
        <w:rPr>
          <w:rFonts w:asciiTheme="minorHAnsi" w:hAnsiTheme="minorHAnsi" w:cstheme="minorHAnsi"/>
        </w:rPr>
      </w:pPr>
      <w:r w:rsidRPr="003D522A">
        <w:rPr>
          <w:rFonts w:asciiTheme="minorHAnsi" w:hAnsiTheme="minorHAnsi" w:cstheme="minorHAnsi"/>
        </w:rPr>
        <w:t>indicating how s/he proposes to deal with the matter;</w:t>
      </w:r>
    </w:p>
    <w:p w:rsidR="003D522A" w:rsidRPr="003D522A" w:rsidRDefault="003D522A" w:rsidP="003D522A">
      <w:pPr>
        <w:pStyle w:val="ListParagraph"/>
        <w:numPr>
          <w:ilvl w:val="0"/>
          <w:numId w:val="9"/>
        </w:numPr>
        <w:autoSpaceDE w:val="0"/>
        <w:autoSpaceDN w:val="0"/>
        <w:adjustRightInd w:val="0"/>
        <w:jc w:val="left"/>
        <w:rPr>
          <w:rFonts w:asciiTheme="minorHAnsi" w:hAnsiTheme="minorHAnsi" w:cstheme="minorHAnsi"/>
        </w:rPr>
      </w:pPr>
      <w:r w:rsidRPr="003D522A">
        <w:rPr>
          <w:rFonts w:asciiTheme="minorHAnsi" w:hAnsiTheme="minorHAnsi" w:cstheme="minorHAnsi"/>
        </w:rPr>
        <w:t>giving an estimate of how long it will take to provide a response.</w:t>
      </w:r>
    </w:p>
    <w:p w:rsidR="003D522A" w:rsidRPr="003D522A" w:rsidRDefault="003D522A" w:rsidP="003D522A">
      <w:pPr>
        <w:autoSpaceDE w:val="0"/>
        <w:autoSpaceDN w:val="0"/>
        <w:adjustRightInd w:val="0"/>
        <w:jc w:val="both"/>
        <w:rPr>
          <w:rFonts w:asciiTheme="minorHAnsi" w:hAnsiTheme="minorHAnsi" w:cstheme="minorHAnsi"/>
        </w:rPr>
      </w:pPr>
    </w:p>
    <w:p w:rsidR="003D522A" w:rsidRPr="003D522A" w:rsidRDefault="003D522A" w:rsidP="003D522A">
      <w:pPr>
        <w:jc w:val="both"/>
        <w:rPr>
          <w:rFonts w:asciiTheme="minorHAnsi" w:hAnsiTheme="minorHAnsi" w:cstheme="minorHAnsi"/>
          <w:lang w:eastAsia="en-GB"/>
        </w:rPr>
      </w:pPr>
      <w:r w:rsidRPr="003D522A">
        <w:rPr>
          <w:rFonts w:asciiTheme="minorHAnsi" w:hAnsiTheme="minorHAnsi" w:cstheme="minorHAnsi"/>
          <w:lang w:eastAsia="en-GB"/>
        </w:rPr>
        <w:t xml:space="preserve">Records will be kept of work undertaken and actions taken throughout the investigation. The investigating officer(s), in conjunction with the Directors, will consider how best to report the findings and what corrective action needs to be considered. This may include some form of disciplinary action and/or third party referral such as the police. </w:t>
      </w:r>
      <w:r w:rsidRPr="003D522A">
        <w:rPr>
          <w:rFonts w:asciiTheme="minorHAnsi" w:hAnsiTheme="minorHAnsi" w:cstheme="minorHAnsi"/>
        </w:rPr>
        <w:t>Employees raising a concern will be informed of the final outcome of any investigation. In some circumstances, however, it may not be possible to reveal the full details where this relates to personal issues involving a third party.</w:t>
      </w:r>
    </w:p>
    <w:p w:rsidR="003D522A" w:rsidRPr="003D522A" w:rsidRDefault="003D522A" w:rsidP="003D522A">
      <w:pPr>
        <w:autoSpaceDE w:val="0"/>
        <w:autoSpaceDN w:val="0"/>
        <w:adjustRightInd w:val="0"/>
        <w:jc w:val="both"/>
        <w:rPr>
          <w:rFonts w:asciiTheme="minorHAnsi" w:hAnsiTheme="minorHAnsi" w:cstheme="minorHAnsi"/>
        </w:rPr>
      </w:pPr>
    </w:p>
    <w:p w:rsidR="003D522A" w:rsidRPr="003D522A" w:rsidRDefault="003D522A" w:rsidP="003D522A">
      <w:pPr>
        <w:jc w:val="both"/>
        <w:rPr>
          <w:rFonts w:asciiTheme="minorHAnsi" w:hAnsiTheme="minorHAnsi" w:cstheme="minorHAnsi"/>
          <w:lang w:eastAsia="en-GB"/>
        </w:rPr>
      </w:pPr>
      <w:r w:rsidRPr="003D522A">
        <w:rPr>
          <w:rFonts w:asciiTheme="minorHAnsi" w:hAnsiTheme="minorHAnsi" w:cstheme="minorHAnsi"/>
          <w:lang w:eastAsia="en-GB"/>
        </w:rPr>
        <w:t xml:space="preserve">If the whistle blower is dissatisfied with the conduct of the investigation or resolution of the matter or has genuine concerns that the matter has not been handled appropriately, the concerns may be raised with the Principal or Directors. </w:t>
      </w:r>
    </w:p>
    <w:p w:rsidR="003D522A" w:rsidRPr="003D522A" w:rsidRDefault="003D522A" w:rsidP="003D522A">
      <w:pPr>
        <w:jc w:val="both"/>
        <w:rPr>
          <w:rStyle w:val="Strong"/>
          <w:rFonts w:asciiTheme="minorHAnsi" w:hAnsiTheme="minorHAnsi" w:cstheme="minorHAnsi"/>
        </w:rPr>
      </w:pPr>
    </w:p>
    <w:p w:rsidR="003D522A" w:rsidRPr="003D522A" w:rsidRDefault="003D522A" w:rsidP="003D522A">
      <w:pPr>
        <w:jc w:val="both"/>
        <w:rPr>
          <w:rStyle w:val="Strong"/>
          <w:rFonts w:asciiTheme="minorHAnsi" w:hAnsiTheme="minorHAnsi" w:cstheme="minorHAnsi"/>
        </w:rPr>
      </w:pPr>
      <w:r w:rsidRPr="003D522A">
        <w:rPr>
          <w:rStyle w:val="Strong"/>
          <w:rFonts w:asciiTheme="minorHAnsi" w:hAnsiTheme="minorHAnsi" w:cstheme="minorHAnsi"/>
        </w:rPr>
        <w:t>Safeguards</w:t>
      </w:r>
    </w:p>
    <w:p w:rsidR="003D522A" w:rsidRPr="003D522A" w:rsidRDefault="003D522A" w:rsidP="003D522A">
      <w:pPr>
        <w:jc w:val="both"/>
        <w:rPr>
          <w:rStyle w:val="Strong"/>
          <w:rFonts w:asciiTheme="minorHAnsi" w:hAnsiTheme="minorHAnsi" w:cstheme="minorHAnsi"/>
        </w:rPr>
      </w:pPr>
    </w:p>
    <w:p w:rsidR="003D522A" w:rsidRPr="003D522A" w:rsidRDefault="003D522A" w:rsidP="003D522A">
      <w:pPr>
        <w:jc w:val="both"/>
        <w:rPr>
          <w:rFonts w:asciiTheme="minorHAnsi" w:hAnsiTheme="minorHAnsi" w:cstheme="minorHAnsi"/>
          <w:b/>
        </w:rPr>
      </w:pPr>
      <w:r w:rsidRPr="003D522A">
        <w:rPr>
          <w:rStyle w:val="Strong"/>
          <w:rFonts w:asciiTheme="minorHAnsi" w:hAnsiTheme="minorHAnsi" w:cstheme="minorHAnsi"/>
        </w:rPr>
        <w:t>Protection</w:t>
      </w:r>
      <w:r w:rsidRPr="003D522A">
        <w:rPr>
          <w:rFonts w:asciiTheme="minorHAnsi" w:hAnsiTheme="minorHAnsi" w:cstheme="minorHAnsi"/>
        </w:rPr>
        <w:br/>
        <w:t>This policy is designed to offer protection to those employees of the college who disclose such concerns provided the disclosure is made:</w:t>
      </w:r>
    </w:p>
    <w:p w:rsidR="003D522A" w:rsidRPr="003D522A" w:rsidRDefault="003D522A" w:rsidP="003D522A">
      <w:pPr>
        <w:numPr>
          <w:ilvl w:val="0"/>
          <w:numId w:val="6"/>
        </w:numPr>
        <w:ind w:left="426" w:hanging="284"/>
        <w:jc w:val="both"/>
        <w:rPr>
          <w:rFonts w:asciiTheme="minorHAnsi" w:hAnsiTheme="minorHAnsi" w:cstheme="minorHAnsi"/>
        </w:rPr>
      </w:pPr>
      <w:r w:rsidRPr="003D522A">
        <w:rPr>
          <w:rFonts w:asciiTheme="minorHAnsi" w:hAnsiTheme="minorHAnsi" w:cstheme="minorHAnsi"/>
        </w:rPr>
        <w:t xml:space="preserve">in good faith </w:t>
      </w:r>
    </w:p>
    <w:p w:rsidR="003D522A" w:rsidRPr="003D522A" w:rsidRDefault="003D522A" w:rsidP="003D522A">
      <w:pPr>
        <w:numPr>
          <w:ilvl w:val="0"/>
          <w:numId w:val="6"/>
        </w:numPr>
        <w:ind w:left="426" w:hanging="284"/>
        <w:jc w:val="both"/>
        <w:rPr>
          <w:rFonts w:asciiTheme="minorHAnsi" w:hAnsiTheme="minorHAnsi" w:cstheme="minorHAnsi"/>
        </w:rPr>
      </w:pPr>
      <w:r w:rsidRPr="003D522A">
        <w:rPr>
          <w:rFonts w:asciiTheme="minorHAnsi" w:hAnsiTheme="minorHAnsi" w:cstheme="minorHAnsi"/>
        </w:rPr>
        <w:t xml:space="preserve">in the reasonable belief of the individual making the disclosure that it tends to show malpractice or impropriety and if they make the disclosure to an appropriate person (see below). It is important to note that no protection from internal disciplinary procedures is offered to those who choose not to use the procedure. In an extreme case, malicious or wild allegations could give rise to legal action on the part of the persons complained about. </w:t>
      </w:r>
    </w:p>
    <w:p w:rsidR="003D522A" w:rsidRPr="003D522A" w:rsidRDefault="003D522A" w:rsidP="003D522A">
      <w:pPr>
        <w:ind w:left="360"/>
        <w:jc w:val="both"/>
        <w:rPr>
          <w:rFonts w:asciiTheme="minorHAnsi" w:hAnsiTheme="minorHAnsi" w:cstheme="minorHAnsi"/>
        </w:rPr>
      </w:pPr>
    </w:p>
    <w:p w:rsidR="003D522A" w:rsidRPr="003D522A" w:rsidRDefault="003D522A" w:rsidP="003D522A">
      <w:pPr>
        <w:jc w:val="left"/>
        <w:rPr>
          <w:rFonts w:asciiTheme="minorHAnsi" w:hAnsiTheme="minorHAnsi" w:cstheme="minorHAnsi"/>
        </w:rPr>
      </w:pPr>
      <w:r w:rsidRPr="003D522A">
        <w:rPr>
          <w:rStyle w:val="Strong"/>
          <w:rFonts w:asciiTheme="minorHAnsi" w:hAnsiTheme="minorHAnsi" w:cstheme="minorHAnsi"/>
        </w:rPr>
        <w:t>Confidentiality</w:t>
      </w:r>
      <w:r w:rsidRPr="003D522A">
        <w:rPr>
          <w:rFonts w:asciiTheme="minorHAnsi" w:hAnsiTheme="minorHAnsi" w:cstheme="minorHAnsi"/>
        </w:rPr>
        <w:br/>
        <w:t>The college will treat all such disclosures in a confidential and sensitive manner. The identity of the individual making the allegation may be kept confidential so long as it does not hinder or frustrate any investigation. However, the investigation process may reveal the source of the information and the individual making the disclosure may need to provide a statement as part of the evidence required.</w:t>
      </w:r>
      <w:r w:rsidRPr="003D522A">
        <w:rPr>
          <w:rFonts w:asciiTheme="minorHAnsi" w:hAnsiTheme="minorHAnsi" w:cstheme="minorHAnsi"/>
        </w:rPr>
        <w:br/>
      </w:r>
    </w:p>
    <w:p w:rsidR="003D522A" w:rsidRDefault="003D522A" w:rsidP="003D522A">
      <w:pPr>
        <w:jc w:val="left"/>
        <w:rPr>
          <w:rStyle w:val="Strong"/>
          <w:rFonts w:asciiTheme="minorHAnsi" w:hAnsiTheme="minorHAnsi" w:cstheme="minorHAnsi"/>
        </w:rPr>
      </w:pPr>
    </w:p>
    <w:p w:rsidR="003D522A" w:rsidRDefault="003D522A" w:rsidP="003D522A">
      <w:pPr>
        <w:jc w:val="left"/>
        <w:rPr>
          <w:rStyle w:val="Strong"/>
          <w:rFonts w:asciiTheme="minorHAnsi" w:hAnsiTheme="minorHAnsi" w:cstheme="minorHAnsi"/>
        </w:rPr>
      </w:pPr>
    </w:p>
    <w:p w:rsidR="003D522A" w:rsidRDefault="003D522A" w:rsidP="003D522A">
      <w:pPr>
        <w:jc w:val="left"/>
        <w:rPr>
          <w:rStyle w:val="Strong"/>
          <w:rFonts w:asciiTheme="minorHAnsi" w:hAnsiTheme="minorHAnsi" w:cstheme="minorHAnsi"/>
        </w:rPr>
      </w:pPr>
    </w:p>
    <w:p w:rsidR="003D522A" w:rsidRDefault="003D522A" w:rsidP="003D522A">
      <w:pPr>
        <w:jc w:val="left"/>
        <w:rPr>
          <w:rStyle w:val="Strong"/>
          <w:rFonts w:asciiTheme="minorHAnsi" w:hAnsiTheme="minorHAnsi" w:cstheme="minorHAnsi"/>
        </w:rPr>
      </w:pPr>
    </w:p>
    <w:p w:rsidR="003D522A" w:rsidRPr="003D522A" w:rsidRDefault="003D522A" w:rsidP="003D522A">
      <w:pPr>
        <w:jc w:val="left"/>
        <w:rPr>
          <w:rFonts w:asciiTheme="minorHAnsi" w:hAnsiTheme="minorHAnsi" w:cstheme="minorHAnsi"/>
        </w:rPr>
      </w:pPr>
      <w:r w:rsidRPr="003D522A">
        <w:rPr>
          <w:rStyle w:val="Strong"/>
          <w:rFonts w:asciiTheme="minorHAnsi" w:hAnsiTheme="minorHAnsi" w:cstheme="minorHAnsi"/>
        </w:rPr>
        <w:t>Anonymous Allegations</w:t>
      </w:r>
      <w:r w:rsidRPr="003D522A">
        <w:rPr>
          <w:rFonts w:asciiTheme="minorHAnsi" w:hAnsiTheme="minorHAnsi" w:cstheme="minorHAnsi"/>
        </w:rPr>
        <w:br/>
        <w:t>This policy encourages individuals to put their name to any disclosures they make. Concerns expressed anonymously are much less credible, but they may be considered at the discretion of the college.</w:t>
      </w:r>
    </w:p>
    <w:p w:rsidR="003D522A" w:rsidRPr="003D522A" w:rsidRDefault="003D522A" w:rsidP="003D522A">
      <w:pPr>
        <w:jc w:val="left"/>
        <w:rPr>
          <w:rFonts w:asciiTheme="minorHAnsi" w:hAnsiTheme="minorHAnsi" w:cstheme="minorHAnsi"/>
        </w:rPr>
      </w:pPr>
      <w:r w:rsidRPr="003D522A">
        <w:rPr>
          <w:rFonts w:asciiTheme="minorHAnsi" w:hAnsiTheme="minorHAnsi" w:cstheme="minorHAnsi"/>
        </w:rPr>
        <w:br/>
        <w:t>In exercising this discretion, the factors to be taken into account will include:</w:t>
      </w:r>
    </w:p>
    <w:p w:rsidR="003D522A" w:rsidRPr="003D522A" w:rsidRDefault="003D522A" w:rsidP="003D522A">
      <w:pPr>
        <w:pStyle w:val="ListParagraph"/>
        <w:numPr>
          <w:ilvl w:val="0"/>
          <w:numId w:val="10"/>
        </w:numPr>
        <w:jc w:val="both"/>
        <w:rPr>
          <w:rFonts w:asciiTheme="minorHAnsi" w:hAnsiTheme="minorHAnsi" w:cstheme="minorHAnsi"/>
        </w:rPr>
      </w:pPr>
      <w:r w:rsidRPr="003D522A">
        <w:rPr>
          <w:rFonts w:asciiTheme="minorHAnsi" w:hAnsiTheme="minorHAnsi" w:cstheme="minorHAnsi"/>
        </w:rPr>
        <w:t xml:space="preserve">the seriousness of the issues raised </w:t>
      </w:r>
    </w:p>
    <w:p w:rsidR="003D522A" w:rsidRPr="003D522A" w:rsidRDefault="003D522A" w:rsidP="003D522A">
      <w:pPr>
        <w:pStyle w:val="ListParagraph"/>
        <w:numPr>
          <w:ilvl w:val="0"/>
          <w:numId w:val="10"/>
        </w:numPr>
        <w:jc w:val="both"/>
        <w:rPr>
          <w:rFonts w:asciiTheme="minorHAnsi" w:hAnsiTheme="minorHAnsi" w:cstheme="minorHAnsi"/>
        </w:rPr>
      </w:pPr>
      <w:r w:rsidRPr="003D522A">
        <w:rPr>
          <w:rFonts w:asciiTheme="minorHAnsi" w:hAnsiTheme="minorHAnsi" w:cstheme="minorHAnsi"/>
        </w:rPr>
        <w:t xml:space="preserve">the credibility of the concern </w:t>
      </w:r>
    </w:p>
    <w:p w:rsidR="003D522A" w:rsidRPr="003D522A" w:rsidRDefault="003D522A" w:rsidP="003D522A">
      <w:pPr>
        <w:pStyle w:val="ListParagraph"/>
        <w:numPr>
          <w:ilvl w:val="0"/>
          <w:numId w:val="10"/>
        </w:numPr>
        <w:jc w:val="both"/>
        <w:rPr>
          <w:rFonts w:asciiTheme="minorHAnsi" w:hAnsiTheme="minorHAnsi" w:cstheme="minorHAnsi"/>
        </w:rPr>
      </w:pPr>
      <w:r w:rsidRPr="003D522A">
        <w:rPr>
          <w:rFonts w:asciiTheme="minorHAnsi" w:hAnsiTheme="minorHAnsi" w:cstheme="minorHAnsi"/>
        </w:rPr>
        <w:t xml:space="preserve">the likelihood of confirming the allegation from attributable sources </w:t>
      </w:r>
    </w:p>
    <w:p w:rsidR="003D522A" w:rsidRPr="003D522A" w:rsidRDefault="003D522A" w:rsidP="003D522A">
      <w:pPr>
        <w:rPr>
          <w:rFonts w:asciiTheme="minorHAnsi" w:hAnsiTheme="minorHAnsi" w:cstheme="minorHAnsi"/>
        </w:rPr>
      </w:pPr>
    </w:p>
    <w:p w:rsidR="003D522A" w:rsidRPr="003D522A" w:rsidRDefault="003D522A" w:rsidP="003D522A">
      <w:pPr>
        <w:jc w:val="left"/>
        <w:rPr>
          <w:rFonts w:asciiTheme="minorHAnsi" w:hAnsiTheme="minorHAnsi" w:cstheme="minorHAnsi"/>
        </w:rPr>
      </w:pPr>
      <w:r w:rsidRPr="003D522A">
        <w:rPr>
          <w:rStyle w:val="Strong"/>
          <w:rFonts w:asciiTheme="minorHAnsi" w:hAnsiTheme="minorHAnsi" w:cstheme="minorHAnsi"/>
        </w:rPr>
        <w:t>Untrue</w:t>
      </w:r>
      <w:r>
        <w:rPr>
          <w:rStyle w:val="Strong"/>
          <w:rFonts w:asciiTheme="minorHAnsi" w:hAnsiTheme="minorHAnsi" w:cstheme="minorHAnsi"/>
        </w:rPr>
        <w:t>/Malicious</w:t>
      </w:r>
      <w:r w:rsidRPr="003D522A">
        <w:rPr>
          <w:rStyle w:val="Strong"/>
          <w:rFonts w:asciiTheme="minorHAnsi" w:hAnsiTheme="minorHAnsi" w:cstheme="minorHAnsi"/>
        </w:rPr>
        <w:t xml:space="preserve"> Allegations</w:t>
      </w:r>
      <w:r w:rsidRPr="003D522A">
        <w:rPr>
          <w:rFonts w:asciiTheme="minorHAnsi" w:hAnsiTheme="minorHAnsi" w:cstheme="minorHAnsi"/>
        </w:rPr>
        <w:br/>
        <w:t>If an individual makes an allegation in good faith, which is not confirmed by subsequent investigation, no action will be taken against that individual. In making a disclosure, the individual should exercise due care to ensure the accuracy of the information. If, however, an individual makes malicious or vexatious allegations, and particularly if he or she persists with making them, disciplinary action may be taken against that individual.</w:t>
      </w:r>
    </w:p>
    <w:p w:rsidR="003D522A" w:rsidRPr="003D522A" w:rsidRDefault="003D522A" w:rsidP="003D522A">
      <w:pPr>
        <w:autoSpaceDE w:val="0"/>
        <w:autoSpaceDN w:val="0"/>
        <w:adjustRightInd w:val="0"/>
        <w:jc w:val="both"/>
        <w:rPr>
          <w:rFonts w:asciiTheme="minorHAnsi" w:hAnsiTheme="minorHAnsi" w:cstheme="minorHAnsi"/>
        </w:rPr>
      </w:pPr>
    </w:p>
    <w:p w:rsidR="003D522A" w:rsidRPr="003D522A" w:rsidRDefault="003D522A" w:rsidP="003D522A">
      <w:pPr>
        <w:autoSpaceDE w:val="0"/>
        <w:autoSpaceDN w:val="0"/>
        <w:adjustRightInd w:val="0"/>
        <w:jc w:val="both"/>
        <w:outlineLvl w:val="0"/>
        <w:rPr>
          <w:rFonts w:asciiTheme="minorHAnsi" w:hAnsiTheme="minorHAnsi" w:cstheme="minorHAnsi"/>
          <w:b/>
          <w:bCs/>
        </w:rPr>
      </w:pPr>
      <w:r w:rsidRPr="003D522A">
        <w:rPr>
          <w:rFonts w:asciiTheme="minorHAnsi" w:hAnsiTheme="minorHAnsi" w:cstheme="minorHAnsi"/>
          <w:b/>
          <w:bCs/>
        </w:rPr>
        <w:t>Monitoring</w:t>
      </w:r>
    </w:p>
    <w:p w:rsidR="003D522A" w:rsidRPr="003D522A" w:rsidRDefault="003D522A" w:rsidP="003D522A">
      <w:pPr>
        <w:autoSpaceDE w:val="0"/>
        <w:autoSpaceDN w:val="0"/>
        <w:adjustRightInd w:val="0"/>
        <w:jc w:val="both"/>
        <w:rPr>
          <w:rFonts w:asciiTheme="minorHAnsi" w:hAnsiTheme="minorHAnsi" w:cstheme="minorHAnsi"/>
        </w:rPr>
      </w:pPr>
      <w:r w:rsidRPr="003D522A">
        <w:rPr>
          <w:rFonts w:asciiTheme="minorHAnsi" w:hAnsiTheme="minorHAnsi" w:cstheme="minorHAnsi"/>
        </w:rPr>
        <w:t>All concerns raised under this policy will be recorded in strictest confidence together with the outcome in a register held by the Directors. The purpose of this record is to ensure that a central record is kept which can be cross-referenced with other concerns raised in order to monitor any patterns and to assist in monitoring and reviewing the policy.</w:t>
      </w:r>
    </w:p>
    <w:p w:rsidR="003D522A" w:rsidRPr="003D522A" w:rsidRDefault="003D522A" w:rsidP="003D522A">
      <w:pPr>
        <w:autoSpaceDE w:val="0"/>
        <w:autoSpaceDN w:val="0"/>
        <w:adjustRightInd w:val="0"/>
        <w:jc w:val="both"/>
        <w:rPr>
          <w:rFonts w:asciiTheme="minorHAnsi" w:hAnsiTheme="minorHAnsi" w:cstheme="minorHAnsi"/>
          <w:b/>
          <w:bCs/>
        </w:rPr>
      </w:pPr>
    </w:p>
    <w:p w:rsidR="003D522A" w:rsidRPr="003D522A" w:rsidRDefault="003D522A" w:rsidP="003D522A">
      <w:pPr>
        <w:spacing w:line="270" w:lineRule="atLeast"/>
        <w:jc w:val="both"/>
        <w:outlineLvl w:val="0"/>
        <w:rPr>
          <w:rFonts w:asciiTheme="minorHAnsi" w:hAnsiTheme="minorHAnsi" w:cstheme="minorHAnsi"/>
          <w:b/>
          <w:bCs/>
          <w:lang w:eastAsia="en-GB"/>
        </w:rPr>
      </w:pPr>
      <w:r w:rsidRPr="003D522A">
        <w:rPr>
          <w:rFonts w:asciiTheme="minorHAnsi" w:hAnsiTheme="minorHAnsi" w:cstheme="minorHAnsi"/>
          <w:b/>
          <w:bCs/>
          <w:lang w:eastAsia="en-GB"/>
        </w:rPr>
        <w:t>Conclusion</w:t>
      </w:r>
    </w:p>
    <w:p w:rsidR="003D522A" w:rsidRPr="003D522A" w:rsidRDefault="003D522A" w:rsidP="003D522A">
      <w:pPr>
        <w:spacing w:line="270" w:lineRule="atLeast"/>
        <w:jc w:val="both"/>
        <w:rPr>
          <w:rFonts w:asciiTheme="minorHAnsi" w:hAnsiTheme="minorHAnsi" w:cstheme="minorHAnsi"/>
          <w:lang w:eastAsia="en-GB"/>
        </w:rPr>
      </w:pPr>
      <w:r w:rsidRPr="003D522A">
        <w:rPr>
          <w:rFonts w:asciiTheme="minorHAnsi" w:hAnsiTheme="minorHAnsi" w:cstheme="minorHAnsi"/>
          <w:lang w:eastAsia="en-GB"/>
        </w:rPr>
        <w:t xml:space="preserve">Existing good practice within </w:t>
      </w:r>
      <w:r w:rsidRPr="003D522A">
        <w:rPr>
          <w:rFonts w:asciiTheme="minorHAnsi" w:hAnsiTheme="minorHAnsi" w:cstheme="minorHAnsi"/>
        </w:rPr>
        <w:t>the college</w:t>
      </w:r>
      <w:r w:rsidRPr="003D522A">
        <w:rPr>
          <w:rFonts w:asciiTheme="minorHAnsi" w:hAnsiTheme="minorHAnsi" w:cstheme="minorHAnsi"/>
          <w:lang w:eastAsia="en-GB"/>
        </w:rPr>
        <w:t xml:space="preserve"> in terms of its systems of internal control, both financial and non-financial, and the external regulatory environment in which the college operates, ensures that cases of suspected fraud or impropriety rarely occur. This whistleblowing policy is provided as a reference document to establish a framework within which issues can be raised confidentially internally and if necessary outside the management structure of the college. This document is a public commitment that concerns are taken seriously and will be actioned. Any actions arising from allegations/investigation must be in accord with the college’s disciplinary procedure, which should cover all of the potential areas of concern.</w:t>
      </w:r>
    </w:p>
    <w:p w:rsidR="003D522A" w:rsidRPr="003D522A" w:rsidRDefault="003D522A" w:rsidP="003D522A">
      <w:pPr>
        <w:autoSpaceDE w:val="0"/>
        <w:autoSpaceDN w:val="0"/>
        <w:adjustRightInd w:val="0"/>
        <w:jc w:val="both"/>
        <w:rPr>
          <w:rFonts w:asciiTheme="minorHAnsi" w:hAnsiTheme="minorHAnsi" w:cstheme="minorHAnsi"/>
          <w:b/>
          <w:bCs/>
        </w:rPr>
      </w:pPr>
    </w:p>
    <w:p w:rsidR="003D522A" w:rsidRPr="003D522A" w:rsidRDefault="003D522A" w:rsidP="003D522A">
      <w:pPr>
        <w:autoSpaceDE w:val="0"/>
        <w:autoSpaceDN w:val="0"/>
        <w:adjustRightInd w:val="0"/>
        <w:jc w:val="left"/>
        <w:outlineLvl w:val="0"/>
        <w:rPr>
          <w:rFonts w:asciiTheme="minorHAnsi" w:hAnsiTheme="minorHAnsi" w:cstheme="minorHAnsi"/>
          <w:b/>
        </w:rPr>
      </w:pPr>
      <w:r w:rsidRPr="003D522A">
        <w:rPr>
          <w:rFonts w:asciiTheme="minorHAnsi" w:hAnsiTheme="minorHAnsi" w:cstheme="minorHAnsi"/>
          <w:b/>
        </w:rPr>
        <w:t>Guidance on terminology used in this policy</w:t>
      </w:r>
    </w:p>
    <w:p w:rsidR="003D522A" w:rsidRPr="003D522A" w:rsidRDefault="003D522A" w:rsidP="003D522A">
      <w:pPr>
        <w:autoSpaceDE w:val="0"/>
        <w:autoSpaceDN w:val="0"/>
        <w:adjustRightInd w:val="0"/>
        <w:jc w:val="left"/>
        <w:rPr>
          <w:rFonts w:asciiTheme="minorHAnsi" w:hAnsiTheme="minorHAnsi" w:cstheme="minorHAnsi"/>
        </w:rPr>
      </w:pPr>
      <w:r w:rsidRPr="003D522A">
        <w:rPr>
          <w:rFonts w:asciiTheme="minorHAnsi" w:hAnsiTheme="minorHAnsi" w:cstheme="minorHAnsi"/>
          <w:i/>
        </w:rPr>
        <w:t>Harassment</w:t>
      </w:r>
      <w:r w:rsidRPr="003D522A">
        <w:rPr>
          <w:rFonts w:asciiTheme="minorHAnsi" w:hAnsiTheme="minorHAnsi" w:cstheme="minorHAnsi"/>
        </w:rPr>
        <w:t xml:space="preserve">: A person is harassed when they are subjected to unwanted physical or verbal conduct which has the purpose or effect of violating their dignity or creating an intimidating, hostile, degrading, humiliating or offensive environment for them </w:t>
      </w:r>
    </w:p>
    <w:p w:rsidR="003D522A" w:rsidRPr="003D522A" w:rsidRDefault="003D522A" w:rsidP="003D522A">
      <w:pPr>
        <w:autoSpaceDE w:val="0"/>
        <w:autoSpaceDN w:val="0"/>
        <w:adjustRightInd w:val="0"/>
        <w:jc w:val="both"/>
        <w:rPr>
          <w:rFonts w:asciiTheme="minorHAnsi" w:hAnsiTheme="minorHAnsi" w:cstheme="minorHAnsi"/>
        </w:rPr>
      </w:pPr>
      <w:r w:rsidRPr="003D522A">
        <w:rPr>
          <w:rFonts w:asciiTheme="minorHAnsi" w:hAnsiTheme="minorHAnsi" w:cstheme="minorHAnsi"/>
          <w:i/>
        </w:rPr>
        <w:t>Bullying</w:t>
      </w:r>
      <w:r w:rsidRPr="003D522A">
        <w:rPr>
          <w:rFonts w:asciiTheme="minorHAnsi" w:hAnsiTheme="minorHAnsi" w:cstheme="minorHAnsi"/>
        </w:rPr>
        <w:t>: A person is bullied when they are subjected to offensive, intimidating, malicious or insulting behaviour which through the abuse or misuse of power makes them feel vulnerable, upset, humiliated or threatened.</w:t>
      </w:r>
    </w:p>
    <w:p w:rsidR="003D522A" w:rsidRPr="003D522A" w:rsidRDefault="003D522A" w:rsidP="003D522A">
      <w:pPr>
        <w:autoSpaceDE w:val="0"/>
        <w:autoSpaceDN w:val="0"/>
        <w:adjustRightInd w:val="0"/>
        <w:jc w:val="left"/>
        <w:rPr>
          <w:rFonts w:asciiTheme="minorHAnsi" w:hAnsiTheme="minorHAnsi" w:cstheme="minorHAnsi"/>
        </w:rPr>
      </w:pPr>
    </w:p>
    <w:p w:rsidR="003D522A" w:rsidRDefault="003D522A" w:rsidP="003D522A">
      <w:pPr>
        <w:autoSpaceDE w:val="0"/>
        <w:autoSpaceDN w:val="0"/>
        <w:adjustRightInd w:val="0"/>
        <w:jc w:val="left"/>
        <w:rPr>
          <w:rFonts w:asciiTheme="minorHAnsi" w:hAnsiTheme="minorHAnsi" w:cstheme="minorHAnsi"/>
        </w:rPr>
      </w:pPr>
      <w:r w:rsidRPr="003D522A">
        <w:rPr>
          <w:rFonts w:asciiTheme="minorHAnsi" w:hAnsiTheme="minorHAnsi" w:cstheme="minorHAnsi"/>
        </w:rPr>
        <w:t>Such behaviour may include:</w:t>
      </w:r>
    </w:p>
    <w:p w:rsidR="003D522A" w:rsidRPr="003D522A" w:rsidRDefault="003D522A" w:rsidP="003D522A">
      <w:pPr>
        <w:autoSpaceDE w:val="0"/>
        <w:autoSpaceDN w:val="0"/>
        <w:adjustRightInd w:val="0"/>
        <w:jc w:val="left"/>
        <w:rPr>
          <w:rFonts w:asciiTheme="minorHAnsi" w:hAnsiTheme="minorHAnsi" w:cstheme="minorHAnsi"/>
        </w:rPr>
      </w:pPr>
    </w:p>
    <w:p w:rsidR="003D522A" w:rsidRPr="003D522A" w:rsidRDefault="003D522A" w:rsidP="003D522A">
      <w:pPr>
        <w:pStyle w:val="ListParagraph"/>
        <w:numPr>
          <w:ilvl w:val="0"/>
          <w:numId w:val="11"/>
        </w:numPr>
        <w:autoSpaceDE w:val="0"/>
        <w:autoSpaceDN w:val="0"/>
        <w:adjustRightInd w:val="0"/>
        <w:jc w:val="left"/>
        <w:rPr>
          <w:rFonts w:asciiTheme="minorHAnsi" w:hAnsiTheme="minorHAnsi" w:cstheme="minorHAnsi"/>
        </w:rPr>
      </w:pPr>
      <w:r w:rsidRPr="003D522A">
        <w:rPr>
          <w:rFonts w:asciiTheme="minorHAnsi" w:hAnsiTheme="minorHAnsi" w:cstheme="minorHAnsi"/>
        </w:rPr>
        <w:t>a staff member shouting at, being sarcastic towards, ridiculing or demeaning a student or colleague;</w:t>
      </w:r>
    </w:p>
    <w:p w:rsidR="003D522A" w:rsidRPr="003D522A" w:rsidRDefault="003D522A" w:rsidP="003D522A">
      <w:pPr>
        <w:pStyle w:val="ListParagraph"/>
        <w:numPr>
          <w:ilvl w:val="0"/>
          <w:numId w:val="11"/>
        </w:numPr>
        <w:autoSpaceDE w:val="0"/>
        <w:autoSpaceDN w:val="0"/>
        <w:adjustRightInd w:val="0"/>
        <w:jc w:val="left"/>
        <w:rPr>
          <w:rFonts w:asciiTheme="minorHAnsi" w:hAnsiTheme="minorHAnsi" w:cstheme="minorHAnsi"/>
        </w:rPr>
      </w:pPr>
      <w:r w:rsidRPr="003D522A">
        <w:rPr>
          <w:rFonts w:asciiTheme="minorHAnsi" w:hAnsiTheme="minorHAnsi" w:cstheme="minorHAnsi"/>
        </w:rPr>
        <w:t>making physical or psychological threats;</w:t>
      </w:r>
    </w:p>
    <w:p w:rsidR="003D522A" w:rsidRPr="003D522A" w:rsidRDefault="003D522A" w:rsidP="003D522A">
      <w:pPr>
        <w:pStyle w:val="ListParagraph"/>
        <w:numPr>
          <w:ilvl w:val="0"/>
          <w:numId w:val="11"/>
        </w:numPr>
        <w:autoSpaceDE w:val="0"/>
        <w:autoSpaceDN w:val="0"/>
        <w:adjustRightInd w:val="0"/>
        <w:jc w:val="left"/>
        <w:rPr>
          <w:rFonts w:asciiTheme="minorHAnsi" w:hAnsiTheme="minorHAnsi" w:cstheme="minorHAnsi"/>
        </w:rPr>
      </w:pPr>
      <w:r w:rsidRPr="003D522A">
        <w:rPr>
          <w:rFonts w:asciiTheme="minorHAnsi" w:hAnsiTheme="minorHAnsi" w:cstheme="minorHAnsi"/>
        </w:rPr>
        <w:t>overbearing supervision;</w:t>
      </w:r>
    </w:p>
    <w:p w:rsidR="003D522A" w:rsidRDefault="003D522A" w:rsidP="003D522A">
      <w:pPr>
        <w:pStyle w:val="ListParagraph"/>
        <w:numPr>
          <w:ilvl w:val="0"/>
          <w:numId w:val="11"/>
        </w:numPr>
        <w:autoSpaceDE w:val="0"/>
        <w:autoSpaceDN w:val="0"/>
        <w:adjustRightInd w:val="0"/>
        <w:jc w:val="left"/>
        <w:rPr>
          <w:rFonts w:asciiTheme="minorHAnsi" w:hAnsiTheme="minorHAnsi" w:cstheme="minorHAnsi"/>
        </w:rPr>
      </w:pPr>
      <w:r w:rsidRPr="003D522A">
        <w:rPr>
          <w:rFonts w:asciiTheme="minorHAnsi" w:hAnsiTheme="minorHAnsi" w:cstheme="minorHAnsi"/>
        </w:rPr>
        <w:t>making inappropriately derogatory remarks about a student or colleague;</w:t>
      </w:r>
    </w:p>
    <w:p w:rsidR="003D522A" w:rsidRDefault="003D522A" w:rsidP="003D522A">
      <w:pPr>
        <w:autoSpaceDE w:val="0"/>
        <w:autoSpaceDN w:val="0"/>
        <w:adjustRightInd w:val="0"/>
        <w:jc w:val="left"/>
        <w:rPr>
          <w:rFonts w:asciiTheme="minorHAnsi" w:hAnsiTheme="minorHAnsi" w:cstheme="minorHAnsi"/>
        </w:rPr>
      </w:pPr>
    </w:p>
    <w:p w:rsidR="003D522A" w:rsidRDefault="003D522A" w:rsidP="003D522A">
      <w:pPr>
        <w:autoSpaceDE w:val="0"/>
        <w:autoSpaceDN w:val="0"/>
        <w:adjustRightInd w:val="0"/>
        <w:jc w:val="left"/>
        <w:rPr>
          <w:rFonts w:asciiTheme="minorHAnsi" w:hAnsiTheme="minorHAnsi" w:cstheme="minorHAnsi"/>
        </w:rPr>
      </w:pPr>
    </w:p>
    <w:p w:rsidR="003D522A" w:rsidRPr="003D522A" w:rsidRDefault="003D522A" w:rsidP="003D522A">
      <w:pPr>
        <w:autoSpaceDE w:val="0"/>
        <w:autoSpaceDN w:val="0"/>
        <w:adjustRightInd w:val="0"/>
        <w:jc w:val="left"/>
        <w:rPr>
          <w:rFonts w:asciiTheme="minorHAnsi" w:hAnsiTheme="minorHAnsi" w:cstheme="minorHAnsi"/>
        </w:rPr>
      </w:pPr>
    </w:p>
    <w:p w:rsidR="003D522A" w:rsidRPr="003D522A" w:rsidRDefault="003D522A" w:rsidP="003D522A">
      <w:pPr>
        <w:pStyle w:val="ListParagraph"/>
        <w:numPr>
          <w:ilvl w:val="0"/>
          <w:numId w:val="11"/>
        </w:numPr>
        <w:autoSpaceDE w:val="0"/>
        <w:autoSpaceDN w:val="0"/>
        <w:adjustRightInd w:val="0"/>
        <w:jc w:val="left"/>
        <w:rPr>
          <w:rFonts w:asciiTheme="minorHAnsi" w:hAnsiTheme="minorHAnsi" w:cstheme="minorHAnsi"/>
        </w:rPr>
      </w:pPr>
      <w:r w:rsidRPr="003D522A">
        <w:rPr>
          <w:rFonts w:asciiTheme="minorHAnsi" w:hAnsiTheme="minorHAnsi" w:cstheme="minorHAnsi"/>
        </w:rPr>
        <w:t>persistent unfair assessment of a student or colleague’s work;</w:t>
      </w:r>
    </w:p>
    <w:p w:rsidR="003D522A" w:rsidRPr="003D522A" w:rsidRDefault="003D522A" w:rsidP="003D522A">
      <w:pPr>
        <w:pStyle w:val="ListParagraph"/>
        <w:numPr>
          <w:ilvl w:val="0"/>
          <w:numId w:val="11"/>
        </w:numPr>
        <w:autoSpaceDE w:val="0"/>
        <w:autoSpaceDN w:val="0"/>
        <w:adjustRightInd w:val="0"/>
        <w:jc w:val="left"/>
        <w:rPr>
          <w:rFonts w:asciiTheme="minorHAnsi" w:hAnsiTheme="minorHAnsi" w:cstheme="minorHAnsi"/>
        </w:rPr>
      </w:pPr>
      <w:r w:rsidRPr="003D522A">
        <w:rPr>
          <w:rFonts w:asciiTheme="minorHAnsi" w:hAnsiTheme="minorHAnsi" w:cstheme="minorHAnsi"/>
        </w:rPr>
        <w:t>unfairly excluding students from classes, projects or events.</w:t>
      </w:r>
    </w:p>
    <w:p w:rsidR="003D522A" w:rsidRPr="003D522A" w:rsidRDefault="003D522A" w:rsidP="003D522A">
      <w:pPr>
        <w:autoSpaceDE w:val="0"/>
        <w:autoSpaceDN w:val="0"/>
        <w:adjustRightInd w:val="0"/>
        <w:jc w:val="left"/>
        <w:rPr>
          <w:rFonts w:asciiTheme="minorHAnsi" w:hAnsiTheme="minorHAnsi" w:cstheme="minorHAnsi"/>
        </w:rPr>
      </w:pPr>
    </w:p>
    <w:p w:rsidR="003D522A" w:rsidRPr="003D522A" w:rsidRDefault="003D522A" w:rsidP="003D522A">
      <w:pPr>
        <w:autoSpaceDE w:val="0"/>
        <w:autoSpaceDN w:val="0"/>
        <w:adjustRightInd w:val="0"/>
        <w:jc w:val="left"/>
        <w:outlineLvl w:val="0"/>
        <w:rPr>
          <w:rFonts w:asciiTheme="minorHAnsi" w:hAnsiTheme="minorHAnsi" w:cstheme="minorHAnsi"/>
        </w:rPr>
      </w:pPr>
      <w:r w:rsidRPr="003D522A">
        <w:rPr>
          <w:rFonts w:asciiTheme="minorHAnsi" w:hAnsiTheme="minorHAnsi" w:cstheme="minorHAnsi"/>
        </w:rPr>
        <w:t>Bullying does not include reasonable and constructive criticism of a student or colleague’s work or behaviour.</w:t>
      </w:r>
    </w:p>
    <w:p w:rsidR="003D522A" w:rsidRPr="003D522A" w:rsidRDefault="003D522A" w:rsidP="003D522A">
      <w:pPr>
        <w:autoSpaceDE w:val="0"/>
        <w:autoSpaceDN w:val="0"/>
        <w:adjustRightInd w:val="0"/>
        <w:jc w:val="left"/>
        <w:outlineLvl w:val="0"/>
        <w:rPr>
          <w:rFonts w:asciiTheme="minorHAnsi" w:hAnsiTheme="minorHAnsi" w:cstheme="minorHAnsi"/>
        </w:rPr>
      </w:pPr>
    </w:p>
    <w:p w:rsidR="003D522A" w:rsidRPr="003D522A" w:rsidRDefault="003D522A" w:rsidP="003D522A">
      <w:pPr>
        <w:jc w:val="both"/>
        <w:outlineLvl w:val="0"/>
        <w:rPr>
          <w:rFonts w:asciiTheme="minorHAnsi" w:hAnsiTheme="minorHAnsi" w:cstheme="minorHAnsi"/>
          <w:b/>
          <w:u w:val="single"/>
        </w:rPr>
      </w:pPr>
      <w:r w:rsidRPr="003D522A">
        <w:rPr>
          <w:rFonts w:asciiTheme="minorHAnsi" w:hAnsiTheme="minorHAnsi" w:cstheme="minorHAnsi"/>
          <w:b/>
          <w:u w:val="single"/>
        </w:rPr>
        <w:t>Policy and Procedures</w:t>
      </w:r>
    </w:p>
    <w:p w:rsidR="003D522A" w:rsidRPr="003D522A" w:rsidRDefault="003D522A" w:rsidP="003D522A">
      <w:pPr>
        <w:jc w:val="both"/>
        <w:rPr>
          <w:rFonts w:asciiTheme="minorHAnsi" w:hAnsiTheme="minorHAnsi" w:cstheme="minorHAnsi"/>
          <w:b/>
        </w:rPr>
      </w:pPr>
    </w:p>
    <w:p w:rsidR="003D522A" w:rsidRPr="003D522A" w:rsidRDefault="003D522A" w:rsidP="003D522A">
      <w:pPr>
        <w:spacing w:line="270" w:lineRule="atLeast"/>
        <w:jc w:val="both"/>
        <w:outlineLvl w:val="0"/>
        <w:rPr>
          <w:rFonts w:asciiTheme="minorHAnsi" w:hAnsiTheme="minorHAnsi" w:cstheme="minorHAnsi"/>
          <w:b/>
          <w:lang w:eastAsia="en-GB"/>
        </w:rPr>
      </w:pPr>
      <w:r w:rsidRPr="003D522A">
        <w:rPr>
          <w:rFonts w:asciiTheme="minorHAnsi" w:hAnsiTheme="minorHAnsi" w:cstheme="minorHAnsi"/>
          <w:b/>
          <w:lang w:eastAsia="en-GB"/>
        </w:rPr>
        <w:t>Legal Status:</w:t>
      </w:r>
    </w:p>
    <w:p w:rsidR="003D522A" w:rsidRPr="003D522A" w:rsidRDefault="003D522A" w:rsidP="003D522A">
      <w:pPr>
        <w:spacing w:line="270" w:lineRule="atLeast"/>
        <w:jc w:val="both"/>
        <w:rPr>
          <w:rFonts w:asciiTheme="minorHAnsi" w:hAnsiTheme="minorHAnsi" w:cstheme="minorHAnsi"/>
          <w:lang w:eastAsia="en-GB"/>
        </w:rPr>
      </w:pPr>
      <w:r w:rsidRPr="003D522A">
        <w:rPr>
          <w:rFonts w:asciiTheme="minorHAnsi" w:hAnsiTheme="minorHAnsi" w:cstheme="minorHAnsi"/>
          <w:lang w:eastAsia="en-GB"/>
        </w:rPr>
        <w:t>The key piece of whistleblowing legislation is the Public Interest Disclosure Act 1998 (PIDA) which applies to almost all workers and employees who ordinarily work in Great Britain. The situations covered include criminal offences, risks to health and safety, failure to comply with a legal obligation, a miscarriage of justice and environmental damage. Employees and workers who make a ‘protected disclosure’ are protected from being treated badly or being dismissed.</w:t>
      </w:r>
    </w:p>
    <w:p w:rsidR="003D522A" w:rsidRPr="003D522A" w:rsidRDefault="003D522A" w:rsidP="003D522A">
      <w:pPr>
        <w:jc w:val="both"/>
        <w:rPr>
          <w:rFonts w:asciiTheme="minorHAnsi" w:hAnsiTheme="minorHAnsi" w:cstheme="minorHAnsi"/>
          <w:lang w:eastAsia="en-GB"/>
        </w:rPr>
      </w:pPr>
    </w:p>
    <w:p w:rsidR="003D522A" w:rsidRPr="003D522A" w:rsidRDefault="003D522A" w:rsidP="003D522A">
      <w:pPr>
        <w:jc w:val="both"/>
        <w:rPr>
          <w:rFonts w:asciiTheme="minorHAnsi" w:hAnsiTheme="minorHAnsi" w:cstheme="minorHAnsi"/>
          <w:b/>
          <w:bCs/>
          <w:lang w:eastAsia="en-GB"/>
        </w:rPr>
      </w:pPr>
      <w:r w:rsidRPr="003D522A">
        <w:rPr>
          <w:rFonts w:asciiTheme="minorHAnsi" w:hAnsiTheme="minorHAnsi" w:cstheme="minorHAnsi"/>
          <w:lang w:eastAsia="en-GB"/>
        </w:rPr>
        <w:t>If staff do not feel that their concerns have been dealt with internally, they may approach an external body, such as HSE, LADO, ISI, Information Commissioner, DfE, or the Police.  For a disclosure to be protected it must be made to such an appropriate body. For example, disclosing a health and safety issue to the Health and Safety Executive is likely to be protected, but not if the concern was disclosed to the media. </w:t>
      </w:r>
    </w:p>
    <w:p w:rsidR="003D522A" w:rsidRPr="003D522A" w:rsidRDefault="003D522A" w:rsidP="003D522A">
      <w:pPr>
        <w:jc w:val="both"/>
        <w:rPr>
          <w:rFonts w:asciiTheme="minorHAnsi" w:hAnsiTheme="minorHAnsi" w:cstheme="minorHAnsi"/>
        </w:rPr>
      </w:pPr>
    </w:p>
    <w:p w:rsidR="003D522A" w:rsidRPr="003D522A" w:rsidRDefault="003D522A" w:rsidP="003D522A">
      <w:pPr>
        <w:jc w:val="both"/>
        <w:rPr>
          <w:rFonts w:asciiTheme="minorHAnsi" w:hAnsiTheme="minorHAnsi" w:cstheme="minorHAnsi"/>
          <w:b/>
        </w:rPr>
      </w:pPr>
      <w:r w:rsidRPr="003D522A">
        <w:rPr>
          <w:rFonts w:asciiTheme="minorHAnsi" w:hAnsiTheme="minorHAnsi" w:cstheme="minorHAnsi"/>
          <w:b/>
        </w:rPr>
        <w:t>Working Tog</w:t>
      </w:r>
      <w:r w:rsidR="004A68FB">
        <w:rPr>
          <w:rFonts w:asciiTheme="minorHAnsi" w:hAnsiTheme="minorHAnsi" w:cstheme="minorHAnsi"/>
          <w:b/>
        </w:rPr>
        <w:t>ether to Safeguard Children 2025</w:t>
      </w:r>
    </w:p>
    <w:p w:rsidR="003D522A" w:rsidRPr="003D522A" w:rsidRDefault="003D522A" w:rsidP="003D522A">
      <w:pPr>
        <w:jc w:val="both"/>
        <w:rPr>
          <w:rFonts w:asciiTheme="minorHAnsi" w:hAnsiTheme="minorHAnsi" w:cstheme="minorHAnsi"/>
        </w:rPr>
      </w:pPr>
    </w:p>
    <w:p w:rsidR="003D522A" w:rsidRPr="003D522A" w:rsidRDefault="003D522A" w:rsidP="003D522A">
      <w:pPr>
        <w:jc w:val="both"/>
        <w:rPr>
          <w:rFonts w:asciiTheme="minorHAnsi" w:hAnsiTheme="minorHAnsi" w:cstheme="minorHAnsi"/>
          <w:b/>
        </w:rPr>
      </w:pPr>
      <w:r w:rsidRPr="003D522A">
        <w:rPr>
          <w:rFonts w:asciiTheme="minorHAnsi" w:hAnsiTheme="minorHAnsi" w:cstheme="minorHAnsi"/>
          <w:b/>
        </w:rPr>
        <w:t>Applies to:</w:t>
      </w:r>
    </w:p>
    <w:p w:rsidR="003D522A" w:rsidRPr="003D522A" w:rsidRDefault="003D522A" w:rsidP="003D522A">
      <w:pPr>
        <w:pStyle w:val="NoSpacing"/>
        <w:numPr>
          <w:ilvl w:val="0"/>
          <w:numId w:val="5"/>
        </w:numPr>
        <w:ind w:left="284" w:hanging="284"/>
        <w:rPr>
          <w:rFonts w:asciiTheme="minorHAnsi" w:hAnsiTheme="minorHAnsi" w:cstheme="minorHAnsi"/>
        </w:rPr>
      </w:pPr>
      <w:r w:rsidRPr="003D522A">
        <w:rPr>
          <w:rFonts w:asciiTheme="minorHAnsi" w:hAnsiTheme="minorHAnsi" w:cstheme="minorHAnsi"/>
        </w:rPr>
        <w:t>Whole college and all other activities provided by the college, inclusive of those outside of the normal college hours;</w:t>
      </w:r>
    </w:p>
    <w:p w:rsidR="003D522A" w:rsidRPr="003D522A" w:rsidRDefault="003D522A" w:rsidP="003D522A">
      <w:pPr>
        <w:pStyle w:val="NoSpacing"/>
        <w:numPr>
          <w:ilvl w:val="0"/>
          <w:numId w:val="5"/>
        </w:numPr>
        <w:ind w:left="284" w:hanging="284"/>
        <w:rPr>
          <w:rFonts w:asciiTheme="minorHAnsi" w:hAnsiTheme="minorHAnsi" w:cstheme="minorHAnsi"/>
        </w:rPr>
      </w:pPr>
      <w:r w:rsidRPr="003D522A">
        <w:rPr>
          <w:rFonts w:asciiTheme="minorHAnsi" w:hAnsiTheme="minorHAnsi" w:cstheme="minorHAnsi"/>
        </w:rPr>
        <w:t xml:space="preserve">All staff (teaching and support staff) and the Directors working in the college. </w:t>
      </w:r>
    </w:p>
    <w:p w:rsidR="003D522A" w:rsidRPr="003D522A" w:rsidRDefault="003D522A" w:rsidP="003D522A">
      <w:pPr>
        <w:jc w:val="both"/>
        <w:rPr>
          <w:rFonts w:asciiTheme="minorHAnsi" w:hAnsiTheme="minorHAnsi" w:cstheme="minorHAnsi"/>
          <w:b/>
        </w:rPr>
      </w:pPr>
    </w:p>
    <w:p w:rsidR="003D522A" w:rsidRPr="003D522A" w:rsidRDefault="003D522A" w:rsidP="003D522A">
      <w:pPr>
        <w:jc w:val="both"/>
        <w:outlineLvl w:val="0"/>
        <w:rPr>
          <w:rFonts w:asciiTheme="minorHAnsi" w:hAnsiTheme="minorHAnsi" w:cstheme="minorHAnsi"/>
          <w:b/>
        </w:rPr>
      </w:pPr>
      <w:r w:rsidRPr="003D522A">
        <w:rPr>
          <w:rFonts w:asciiTheme="minorHAnsi" w:hAnsiTheme="minorHAnsi" w:cstheme="minorHAnsi"/>
          <w:b/>
        </w:rPr>
        <w:t>Related Documents:</w:t>
      </w:r>
    </w:p>
    <w:p w:rsidR="003D522A" w:rsidRPr="003D522A" w:rsidRDefault="003D522A" w:rsidP="003D522A">
      <w:pPr>
        <w:numPr>
          <w:ilvl w:val="0"/>
          <w:numId w:val="1"/>
        </w:numPr>
        <w:ind w:left="284" w:hanging="284"/>
        <w:jc w:val="both"/>
        <w:rPr>
          <w:rFonts w:asciiTheme="minorHAnsi" w:hAnsiTheme="minorHAnsi" w:cstheme="minorHAnsi"/>
        </w:rPr>
      </w:pPr>
      <w:r w:rsidRPr="003D522A">
        <w:rPr>
          <w:rFonts w:asciiTheme="minorHAnsi" w:hAnsiTheme="minorHAnsi" w:cstheme="minorHAnsi"/>
        </w:rPr>
        <w:t xml:space="preserve">Safeguarding  -  Child Protection Policy </w:t>
      </w:r>
    </w:p>
    <w:p w:rsidR="003D522A" w:rsidRPr="003D522A" w:rsidRDefault="003D522A" w:rsidP="003D522A">
      <w:pPr>
        <w:numPr>
          <w:ilvl w:val="0"/>
          <w:numId w:val="1"/>
        </w:numPr>
        <w:ind w:left="284" w:hanging="284"/>
        <w:jc w:val="both"/>
        <w:rPr>
          <w:rFonts w:asciiTheme="minorHAnsi" w:hAnsiTheme="minorHAnsi" w:cstheme="minorHAnsi"/>
        </w:rPr>
      </w:pPr>
      <w:r w:rsidRPr="003D522A">
        <w:rPr>
          <w:rFonts w:asciiTheme="minorHAnsi" w:hAnsiTheme="minorHAnsi" w:cstheme="minorHAnsi"/>
        </w:rPr>
        <w:t xml:space="preserve">Health, Safety and Welfare Policy </w:t>
      </w:r>
    </w:p>
    <w:p w:rsidR="003D522A" w:rsidRPr="003D522A" w:rsidRDefault="003D522A" w:rsidP="003D522A">
      <w:pPr>
        <w:numPr>
          <w:ilvl w:val="0"/>
          <w:numId w:val="1"/>
        </w:numPr>
        <w:ind w:left="284" w:hanging="284"/>
        <w:jc w:val="both"/>
        <w:rPr>
          <w:rFonts w:asciiTheme="minorHAnsi" w:hAnsiTheme="minorHAnsi" w:cstheme="minorHAnsi"/>
        </w:rPr>
      </w:pPr>
      <w:r w:rsidRPr="003D522A">
        <w:rPr>
          <w:rFonts w:asciiTheme="minorHAnsi" w:hAnsiTheme="minorHAnsi" w:cstheme="minorHAnsi"/>
        </w:rPr>
        <w:t>Safeguarding  –  Safer Recruitment Policy and Procedures</w:t>
      </w:r>
    </w:p>
    <w:p w:rsidR="003D522A" w:rsidRPr="003D522A" w:rsidRDefault="003D522A" w:rsidP="003D522A">
      <w:pPr>
        <w:numPr>
          <w:ilvl w:val="0"/>
          <w:numId w:val="1"/>
        </w:numPr>
        <w:ind w:left="284" w:hanging="284"/>
        <w:jc w:val="both"/>
        <w:rPr>
          <w:rFonts w:asciiTheme="minorHAnsi" w:hAnsiTheme="minorHAnsi" w:cstheme="minorHAnsi"/>
        </w:rPr>
      </w:pPr>
      <w:r w:rsidRPr="003D522A">
        <w:rPr>
          <w:rFonts w:asciiTheme="minorHAnsi" w:hAnsiTheme="minorHAnsi" w:cstheme="minorHAnsi"/>
        </w:rPr>
        <w:t>Anti-bullying Policy</w:t>
      </w:r>
    </w:p>
    <w:p w:rsidR="003D522A" w:rsidRPr="003D522A" w:rsidRDefault="003D522A" w:rsidP="003D522A">
      <w:pPr>
        <w:numPr>
          <w:ilvl w:val="0"/>
          <w:numId w:val="1"/>
        </w:numPr>
        <w:ind w:left="284" w:hanging="284"/>
        <w:jc w:val="both"/>
        <w:rPr>
          <w:rFonts w:asciiTheme="minorHAnsi" w:hAnsiTheme="minorHAnsi" w:cstheme="minorHAnsi"/>
        </w:rPr>
      </w:pPr>
      <w:r w:rsidRPr="003D522A">
        <w:rPr>
          <w:rFonts w:asciiTheme="minorHAnsi" w:hAnsiTheme="minorHAnsi" w:cstheme="minorHAnsi"/>
        </w:rPr>
        <w:t>Behaviour, Discipline, and Sanctions Policy</w:t>
      </w:r>
    </w:p>
    <w:p w:rsidR="003D522A" w:rsidRPr="003D522A" w:rsidRDefault="003D522A" w:rsidP="003D522A">
      <w:pPr>
        <w:numPr>
          <w:ilvl w:val="0"/>
          <w:numId w:val="1"/>
        </w:numPr>
        <w:ind w:left="284" w:hanging="284"/>
        <w:jc w:val="both"/>
        <w:rPr>
          <w:rFonts w:asciiTheme="minorHAnsi" w:hAnsiTheme="minorHAnsi" w:cstheme="minorHAnsi"/>
        </w:rPr>
      </w:pPr>
      <w:r w:rsidRPr="003D522A">
        <w:rPr>
          <w:rFonts w:asciiTheme="minorHAnsi" w:hAnsiTheme="minorHAnsi" w:cstheme="minorHAnsi"/>
        </w:rPr>
        <w:t>Single Equalities Policy</w:t>
      </w:r>
    </w:p>
    <w:p w:rsidR="003D522A" w:rsidRPr="003D522A" w:rsidRDefault="003D522A" w:rsidP="003D522A">
      <w:pPr>
        <w:numPr>
          <w:ilvl w:val="0"/>
          <w:numId w:val="1"/>
        </w:numPr>
        <w:ind w:left="284" w:hanging="284"/>
        <w:jc w:val="both"/>
        <w:rPr>
          <w:rFonts w:asciiTheme="minorHAnsi" w:hAnsiTheme="minorHAnsi" w:cstheme="minorHAnsi"/>
        </w:rPr>
      </w:pPr>
      <w:r w:rsidRPr="003D522A">
        <w:rPr>
          <w:rFonts w:asciiTheme="minorHAnsi" w:hAnsiTheme="minorHAnsi" w:cstheme="minorHAnsi"/>
        </w:rPr>
        <w:t>Staff Code of Conduct</w:t>
      </w:r>
    </w:p>
    <w:p w:rsidR="003D522A" w:rsidRPr="003D522A" w:rsidRDefault="003D522A" w:rsidP="003D522A">
      <w:pPr>
        <w:jc w:val="both"/>
        <w:rPr>
          <w:rFonts w:asciiTheme="minorHAnsi" w:hAnsiTheme="minorHAnsi" w:cstheme="minorHAnsi"/>
          <w:b/>
        </w:rPr>
      </w:pPr>
    </w:p>
    <w:p w:rsidR="003D522A" w:rsidRPr="003D522A" w:rsidRDefault="003D522A" w:rsidP="003D522A">
      <w:pPr>
        <w:tabs>
          <w:tab w:val="left" w:pos="284"/>
        </w:tabs>
        <w:jc w:val="both"/>
        <w:rPr>
          <w:rFonts w:asciiTheme="minorHAnsi" w:hAnsiTheme="minorHAnsi" w:cstheme="minorHAnsi"/>
          <w:b/>
        </w:rPr>
      </w:pPr>
      <w:r w:rsidRPr="003D522A">
        <w:rPr>
          <w:rFonts w:asciiTheme="minorHAnsi" w:hAnsiTheme="minorHAnsi" w:cstheme="minorHAnsi"/>
          <w:b/>
        </w:rPr>
        <w:t>Availability</w:t>
      </w:r>
    </w:p>
    <w:p w:rsidR="003D522A" w:rsidRPr="003D522A" w:rsidRDefault="003D522A" w:rsidP="003D522A">
      <w:pPr>
        <w:pStyle w:val="ListParagraph"/>
        <w:numPr>
          <w:ilvl w:val="0"/>
          <w:numId w:val="7"/>
        </w:numPr>
        <w:tabs>
          <w:tab w:val="left" w:pos="284"/>
        </w:tabs>
        <w:ind w:left="284" w:hanging="284"/>
        <w:jc w:val="both"/>
        <w:rPr>
          <w:rFonts w:asciiTheme="minorHAnsi" w:hAnsiTheme="minorHAnsi" w:cstheme="minorHAnsi"/>
        </w:rPr>
      </w:pPr>
      <w:r w:rsidRPr="003D522A">
        <w:rPr>
          <w:rFonts w:asciiTheme="minorHAnsi" w:hAnsiTheme="minorHAnsi" w:cstheme="minorHAnsi"/>
        </w:rPr>
        <w:t xml:space="preserve">This Policy is made available to parents, staff and students in the following ways: within the Parent Policies Folder in the reception area, and on request a copy may be obtained from the College Office. </w:t>
      </w:r>
    </w:p>
    <w:p w:rsidR="003D522A" w:rsidRPr="003D522A" w:rsidRDefault="003D522A" w:rsidP="003D522A">
      <w:pPr>
        <w:tabs>
          <w:tab w:val="left" w:pos="284"/>
          <w:tab w:val="left" w:pos="993"/>
        </w:tabs>
        <w:ind w:left="284" w:hanging="284"/>
        <w:rPr>
          <w:rFonts w:asciiTheme="minorHAnsi" w:hAnsiTheme="minorHAnsi" w:cstheme="minorHAnsi"/>
        </w:rPr>
      </w:pPr>
    </w:p>
    <w:p w:rsidR="003D522A" w:rsidRPr="003D522A" w:rsidRDefault="003D522A" w:rsidP="003D522A">
      <w:pPr>
        <w:tabs>
          <w:tab w:val="left" w:pos="284"/>
          <w:tab w:val="left" w:pos="993"/>
        </w:tabs>
        <w:ind w:left="284" w:hanging="284"/>
        <w:jc w:val="left"/>
        <w:outlineLvl w:val="0"/>
        <w:rPr>
          <w:rFonts w:asciiTheme="minorHAnsi" w:hAnsiTheme="minorHAnsi" w:cstheme="minorHAnsi"/>
          <w:b/>
          <w:bCs/>
        </w:rPr>
      </w:pPr>
      <w:r w:rsidRPr="003D522A">
        <w:rPr>
          <w:rFonts w:asciiTheme="minorHAnsi" w:hAnsiTheme="minorHAnsi" w:cstheme="minorHAnsi"/>
          <w:b/>
          <w:bCs/>
        </w:rPr>
        <w:t>Monitoring and Review:</w:t>
      </w:r>
    </w:p>
    <w:p w:rsidR="003D522A" w:rsidRPr="003D522A" w:rsidRDefault="003D522A" w:rsidP="003D522A">
      <w:pPr>
        <w:pStyle w:val="ListParagraph"/>
        <w:numPr>
          <w:ilvl w:val="0"/>
          <w:numId w:val="3"/>
        </w:numPr>
        <w:tabs>
          <w:tab w:val="left" w:pos="284"/>
          <w:tab w:val="left" w:pos="993"/>
        </w:tabs>
        <w:ind w:hanging="720"/>
        <w:contextualSpacing w:val="0"/>
        <w:jc w:val="left"/>
        <w:outlineLvl w:val="0"/>
        <w:rPr>
          <w:rFonts w:asciiTheme="minorHAnsi" w:hAnsiTheme="minorHAnsi" w:cstheme="minorHAnsi"/>
          <w:b/>
          <w:bCs/>
        </w:rPr>
      </w:pPr>
      <w:r w:rsidRPr="003D522A">
        <w:rPr>
          <w:rFonts w:asciiTheme="minorHAnsi" w:hAnsiTheme="minorHAnsi" w:cstheme="minorHAnsi"/>
        </w:rPr>
        <w:t xml:space="preserve">This policy will be subject to continuous monitoring, refinement and audit by the Principal. </w:t>
      </w:r>
    </w:p>
    <w:p w:rsidR="003D522A" w:rsidRPr="003D522A" w:rsidRDefault="003D522A" w:rsidP="003D522A">
      <w:pPr>
        <w:pStyle w:val="ListParagraph"/>
        <w:numPr>
          <w:ilvl w:val="0"/>
          <w:numId w:val="2"/>
        </w:numPr>
        <w:tabs>
          <w:tab w:val="clear" w:pos="720"/>
          <w:tab w:val="num" w:pos="284"/>
        </w:tabs>
        <w:ind w:left="284" w:hanging="284"/>
        <w:jc w:val="both"/>
        <w:rPr>
          <w:rFonts w:asciiTheme="minorHAnsi" w:hAnsiTheme="minorHAnsi" w:cstheme="minorHAnsi"/>
        </w:rPr>
      </w:pPr>
      <w:r w:rsidRPr="003D522A">
        <w:rPr>
          <w:rFonts w:asciiTheme="minorHAnsi" w:hAnsiTheme="minorHAnsi" w:cstheme="minorHAnsi"/>
        </w:rPr>
        <w:t>The Directors undertake a review of this policy and of the efficiency with which the related duties have been discharged by no later than two years from the date shown below, or earlier if changes in legislation, regulatory requirements or best practice guidelines so require.</w:t>
      </w:r>
    </w:p>
    <w:p w:rsidR="003D522A" w:rsidRPr="003D522A" w:rsidRDefault="003D522A" w:rsidP="003D522A">
      <w:pPr>
        <w:pStyle w:val="aLCPBodytext"/>
        <w:rPr>
          <w:rFonts w:asciiTheme="minorHAnsi" w:hAnsiTheme="minorHAnsi" w:cstheme="minorHAnsi"/>
          <w:sz w:val="22"/>
          <w:szCs w:val="22"/>
        </w:rPr>
      </w:pPr>
    </w:p>
    <w:p w:rsidR="003D522A" w:rsidRDefault="003D522A" w:rsidP="003D522A">
      <w:pPr>
        <w:jc w:val="both"/>
        <w:rPr>
          <w:rFonts w:asciiTheme="minorHAnsi" w:hAnsiTheme="minorHAnsi" w:cstheme="minorHAnsi"/>
        </w:rPr>
      </w:pPr>
    </w:p>
    <w:p w:rsidR="003D522A" w:rsidRDefault="003D522A" w:rsidP="003D522A">
      <w:pPr>
        <w:jc w:val="both"/>
        <w:rPr>
          <w:rFonts w:asciiTheme="minorHAnsi" w:hAnsiTheme="minorHAnsi" w:cstheme="minorHAnsi"/>
        </w:rPr>
      </w:pPr>
    </w:p>
    <w:p w:rsidR="003D522A" w:rsidRDefault="003D522A" w:rsidP="003D522A">
      <w:pPr>
        <w:jc w:val="both"/>
        <w:rPr>
          <w:rFonts w:asciiTheme="minorHAnsi" w:hAnsiTheme="minorHAnsi" w:cstheme="minorHAnsi"/>
        </w:rPr>
      </w:pPr>
    </w:p>
    <w:p w:rsidR="003D522A" w:rsidRDefault="003D522A" w:rsidP="003D522A">
      <w:pPr>
        <w:jc w:val="both"/>
        <w:rPr>
          <w:rFonts w:asciiTheme="minorHAnsi" w:hAnsiTheme="minorHAnsi" w:cstheme="minorHAnsi"/>
        </w:rPr>
      </w:pPr>
    </w:p>
    <w:p w:rsidR="003D522A" w:rsidRPr="003D522A" w:rsidRDefault="003D522A" w:rsidP="003D522A">
      <w:pPr>
        <w:jc w:val="both"/>
        <w:rPr>
          <w:rFonts w:asciiTheme="minorHAnsi" w:hAnsiTheme="minorHAnsi" w:cstheme="minorHAnsi"/>
        </w:rPr>
      </w:pPr>
      <w:r w:rsidRPr="003D522A">
        <w:rPr>
          <w:rFonts w:asciiTheme="minorHAnsi" w:hAnsiTheme="minorHAnsi" w:cstheme="minorHAnsi"/>
        </w:rPr>
        <w:t>Signed:</w:t>
      </w:r>
      <w:r w:rsidRPr="003D522A">
        <w:rPr>
          <w:rFonts w:asciiTheme="minorHAnsi" w:hAnsiTheme="minorHAnsi" w:cstheme="minorHAnsi"/>
        </w:rPr>
        <w:tab/>
      </w:r>
      <w:r w:rsidRPr="003D522A">
        <w:rPr>
          <w:rFonts w:asciiTheme="minorHAnsi" w:hAnsiTheme="minorHAnsi" w:cstheme="minorHAnsi"/>
        </w:rPr>
        <w:tab/>
      </w:r>
      <w:r w:rsidRPr="003D522A">
        <w:rPr>
          <w:rFonts w:asciiTheme="minorHAnsi" w:hAnsiTheme="minorHAnsi" w:cstheme="minorHAnsi"/>
        </w:rPr>
        <w:tab/>
      </w:r>
      <w:r w:rsidRPr="003D522A">
        <w:rPr>
          <w:rFonts w:asciiTheme="minorHAnsi" w:hAnsiTheme="minorHAnsi" w:cstheme="minorHAnsi"/>
        </w:rPr>
        <w:tab/>
      </w:r>
      <w:r w:rsidRPr="003D522A">
        <w:rPr>
          <w:rFonts w:asciiTheme="minorHAnsi" w:hAnsiTheme="minorHAnsi" w:cstheme="minorHAnsi"/>
        </w:rPr>
        <w:tab/>
      </w:r>
      <w:r w:rsidRPr="003D522A">
        <w:rPr>
          <w:rFonts w:asciiTheme="minorHAnsi" w:hAnsiTheme="minorHAnsi" w:cstheme="minorHAnsi"/>
        </w:rPr>
        <w:tab/>
        <w:t>Date: December202</w:t>
      </w:r>
      <w:r w:rsidR="004A68FB">
        <w:rPr>
          <w:rFonts w:asciiTheme="minorHAnsi" w:hAnsiTheme="minorHAnsi" w:cstheme="minorHAnsi"/>
        </w:rPr>
        <w:t>5</w:t>
      </w:r>
      <w:r w:rsidRPr="003D522A">
        <w:rPr>
          <w:rFonts w:asciiTheme="minorHAnsi" w:hAnsiTheme="minorHAnsi" w:cstheme="minorHAnsi"/>
        </w:rPr>
        <w:tab/>
      </w:r>
    </w:p>
    <w:p w:rsidR="003D522A" w:rsidRPr="003D522A" w:rsidRDefault="003D522A" w:rsidP="003D522A">
      <w:pPr>
        <w:jc w:val="both"/>
        <w:rPr>
          <w:rFonts w:asciiTheme="minorHAnsi" w:hAnsiTheme="minorHAnsi" w:cstheme="minorHAnsi"/>
        </w:rPr>
      </w:pPr>
      <w:r w:rsidRPr="003D522A">
        <w:rPr>
          <w:rFonts w:asciiTheme="minorHAnsi" w:hAnsiTheme="minorHAnsi" w:cstheme="minorHAnsi"/>
        </w:rPr>
        <w:tab/>
      </w:r>
      <w:r w:rsidRPr="003D522A">
        <w:rPr>
          <w:rFonts w:asciiTheme="minorHAnsi" w:hAnsiTheme="minorHAnsi" w:cstheme="minorHAnsi"/>
        </w:rPr>
        <w:tab/>
      </w:r>
      <w:r w:rsidRPr="003D522A">
        <w:rPr>
          <w:rFonts w:asciiTheme="minorHAnsi" w:hAnsiTheme="minorHAnsi" w:cstheme="minorHAnsi"/>
        </w:rPr>
        <w:tab/>
      </w:r>
      <w:r w:rsidRPr="003D522A">
        <w:rPr>
          <w:rFonts w:asciiTheme="minorHAnsi" w:hAnsiTheme="minorHAnsi" w:cstheme="minorHAnsi"/>
        </w:rPr>
        <w:tab/>
      </w:r>
      <w:r w:rsidRPr="003D522A">
        <w:rPr>
          <w:rFonts w:asciiTheme="minorHAnsi" w:hAnsiTheme="minorHAnsi" w:cstheme="minorHAnsi"/>
        </w:rPr>
        <w:tab/>
      </w:r>
      <w:r w:rsidRPr="003D522A">
        <w:rPr>
          <w:rFonts w:asciiTheme="minorHAnsi" w:hAnsiTheme="minorHAnsi" w:cstheme="minorHAnsi"/>
        </w:rPr>
        <w:tab/>
      </w:r>
      <w:r w:rsidRPr="003D522A">
        <w:rPr>
          <w:rFonts w:asciiTheme="minorHAnsi" w:hAnsiTheme="minorHAnsi" w:cstheme="minorHAnsi"/>
        </w:rPr>
        <w:tab/>
      </w:r>
      <w:r w:rsidRPr="003D522A">
        <w:rPr>
          <w:rFonts w:asciiTheme="minorHAnsi" w:hAnsiTheme="minorHAnsi" w:cstheme="minorHAnsi"/>
        </w:rPr>
        <w:tab/>
      </w:r>
    </w:p>
    <w:p w:rsidR="003D522A" w:rsidRPr="003D522A" w:rsidRDefault="003D522A" w:rsidP="003D522A">
      <w:pPr>
        <w:pStyle w:val="aLCPBodytext"/>
        <w:rPr>
          <w:rFonts w:asciiTheme="minorHAnsi" w:hAnsiTheme="minorHAnsi" w:cstheme="minorHAnsi"/>
          <w:sz w:val="22"/>
          <w:szCs w:val="22"/>
        </w:rPr>
      </w:pPr>
      <w:r w:rsidRPr="003D522A">
        <w:rPr>
          <w:rFonts w:asciiTheme="minorHAnsi" w:hAnsiTheme="minorHAnsi" w:cstheme="minorHAnsi"/>
          <w:sz w:val="22"/>
          <w:szCs w:val="22"/>
        </w:rPr>
        <w:t>James Allder</w:t>
      </w:r>
      <w:r w:rsidRPr="003D522A">
        <w:rPr>
          <w:rFonts w:asciiTheme="minorHAnsi" w:hAnsiTheme="minorHAnsi" w:cstheme="minorHAnsi"/>
          <w:sz w:val="22"/>
          <w:szCs w:val="22"/>
        </w:rPr>
        <w:tab/>
      </w:r>
      <w:r w:rsidRPr="003D522A">
        <w:rPr>
          <w:rFonts w:asciiTheme="minorHAnsi" w:hAnsiTheme="minorHAnsi" w:cstheme="minorHAnsi"/>
          <w:sz w:val="22"/>
          <w:szCs w:val="22"/>
        </w:rPr>
        <w:tab/>
      </w:r>
      <w:r w:rsidRPr="003D522A">
        <w:rPr>
          <w:rFonts w:asciiTheme="minorHAnsi" w:hAnsiTheme="minorHAnsi" w:cstheme="minorHAnsi"/>
          <w:sz w:val="22"/>
          <w:szCs w:val="22"/>
        </w:rPr>
        <w:tab/>
      </w:r>
      <w:r w:rsidRPr="003D522A">
        <w:rPr>
          <w:rFonts w:asciiTheme="minorHAnsi" w:hAnsiTheme="minorHAnsi" w:cstheme="minorHAnsi"/>
          <w:sz w:val="22"/>
          <w:szCs w:val="22"/>
        </w:rPr>
        <w:tab/>
      </w:r>
      <w:r w:rsidRPr="003D522A">
        <w:rPr>
          <w:rFonts w:asciiTheme="minorHAnsi" w:hAnsiTheme="minorHAnsi" w:cstheme="minorHAnsi"/>
          <w:sz w:val="22"/>
          <w:szCs w:val="22"/>
        </w:rPr>
        <w:tab/>
      </w:r>
      <w:r w:rsidR="004A68FB">
        <w:rPr>
          <w:rFonts w:asciiTheme="minorHAnsi" w:hAnsiTheme="minorHAnsi" w:cstheme="minorHAnsi"/>
          <w:sz w:val="22"/>
          <w:szCs w:val="22"/>
        </w:rPr>
        <w:t>William</w:t>
      </w:r>
      <w:bookmarkStart w:id="0" w:name="_GoBack"/>
      <w:bookmarkEnd w:id="0"/>
      <w:r w:rsidRPr="003D522A">
        <w:rPr>
          <w:rFonts w:asciiTheme="minorHAnsi" w:hAnsiTheme="minorHAnsi" w:cstheme="minorHAnsi"/>
          <w:sz w:val="22"/>
          <w:szCs w:val="22"/>
        </w:rPr>
        <w:t xml:space="preserve"> Marsden and Edward Brown</w:t>
      </w:r>
    </w:p>
    <w:p w:rsidR="003D522A" w:rsidRPr="003D522A" w:rsidRDefault="003D522A" w:rsidP="003D522A">
      <w:pPr>
        <w:pStyle w:val="aLCPBodytext"/>
        <w:rPr>
          <w:rFonts w:asciiTheme="minorHAnsi" w:hAnsiTheme="minorHAnsi" w:cstheme="minorHAnsi"/>
          <w:sz w:val="22"/>
          <w:szCs w:val="22"/>
        </w:rPr>
      </w:pPr>
      <w:r w:rsidRPr="003D522A">
        <w:rPr>
          <w:rFonts w:asciiTheme="minorHAnsi" w:hAnsiTheme="minorHAnsi" w:cstheme="minorHAnsi"/>
          <w:sz w:val="22"/>
          <w:szCs w:val="22"/>
        </w:rPr>
        <w:t>Principal</w:t>
      </w:r>
      <w:r w:rsidRPr="003D522A">
        <w:rPr>
          <w:rFonts w:asciiTheme="minorHAnsi" w:hAnsiTheme="minorHAnsi" w:cstheme="minorHAnsi"/>
          <w:sz w:val="22"/>
          <w:szCs w:val="22"/>
        </w:rPr>
        <w:tab/>
      </w:r>
      <w:r w:rsidRPr="003D522A">
        <w:rPr>
          <w:rFonts w:asciiTheme="minorHAnsi" w:hAnsiTheme="minorHAnsi" w:cstheme="minorHAnsi"/>
          <w:sz w:val="22"/>
          <w:szCs w:val="22"/>
        </w:rPr>
        <w:tab/>
      </w:r>
      <w:r w:rsidRPr="003D522A">
        <w:rPr>
          <w:rFonts w:asciiTheme="minorHAnsi" w:hAnsiTheme="minorHAnsi" w:cstheme="minorHAnsi"/>
          <w:sz w:val="22"/>
          <w:szCs w:val="22"/>
        </w:rPr>
        <w:tab/>
      </w:r>
      <w:r w:rsidRPr="003D522A">
        <w:rPr>
          <w:rFonts w:asciiTheme="minorHAnsi" w:hAnsiTheme="minorHAnsi" w:cstheme="minorHAnsi"/>
          <w:sz w:val="22"/>
          <w:szCs w:val="22"/>
        </w:rPr>
        <w:tab/>
      </w:r>
      <w:r w:rsidRPr="003D522A">
        <w:rPr>
          <w:rFonts w:asciiTheme="minorHAnsi" w:hAnsiTheme="minorHAnsi" w:cstheme="minorHAnsi"/>
          <w:sz w:val="22"/>
          <w:szCs w:val="22"/>
        </w:rPr>
        <w:tab/>
        <w:t>Board of Directors</w:t>
      </w:r>
    </w:p>
    <w:p w:rsidR="003D522A" w:rsidRPr="003D522A" w:rsidRDefault="003D522A" w:rsidP="003D522A">
      <w:pPr>
        <w:autoSpaceDE w:val="0"/>
        <w:autoSpaceDN w:val="0"/>
        <w:adjustRightInd w:val="0"/>
        <w:jc w:val="left"/>
        <w:outlineLvl w:val="0"/>
        <w:rPr>
          <w:rFonts w:asciiTheme="minorHAnsi" w:hAnsiTheme="minorHAnsi" w:cstheme="minorHAnsi"/>
        </w:rPr>
      </w:pPr>
    </w:p>
    <w:p w:rsidR="003D522A" w:rsidRPr="003D522A" w:rsidRDefault="003D522A">
      <w:pPr>
        <w:rPr>
          <w:rFonts w:asciiTheme="minorHAnsi" w:hAnsiTheme="minorHAnsi" w:cstheme="minorHAnsi"/>
        </w:rPr>
      </w:pPr>
    </w:p>
    <w:sectPr w:rsidR="003D522A" w:rsidRPr="003D522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22A" w:rsidRDefault="003D522A" w:rsidP="003D522A">
      <w:r>
        <w:separator/>
      </w:r>
    </w:p>
  </w:endnote>
  <w:endnote w:type="continuationSeparator" w:id="0">
    <w:p w:rsidR="003D522A" w:rsidRDefault="003D522A" w:rsidP="003D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22A" w:rsidRDefault="003D522A" w:rsidP="003D522A">
      <w:r>
        <w:separator/>
      </w:r>
    </w:p>
  </w:footnote>
  <w:footnote w:type="continuationSeparator" w:id="0">
    <w:p w:rsidR="003D522A" w:rsidRDefault="003D522A" w:rsidP="003D5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22A" w:rsidRDefault="003D522A">
    <w:pPr>
      <w:pStyle w:val="Header"/>
    </w:pPr>
    <w:r>
      <w:rPr>
        <w:noProof/>
        <w:lang w:eastAsia="en-GB"/>
      </w:rPr>
      <w:drawing>
        <wp:anchor distT="0" distB="0" distL="114300" distR="114300" simplePos="0" relativeHeight="251659264" behindDoc="0" locked="0" layoutInCell="1" allowOverlap="1" wp14:anchorId="1DCE389D" wp14:editId="0B5EAB9E">
          <wp:simplePos x="0" y="0"/>
          <wp:positionH relativeFrom="margin">
            <wp:align>center</wp:align>
          </wp:positionH>
          <wp:positionV relativeFrom="paragraph">
            <wp:posOffset>17780</wp:posOffset>
          </wp:positionV>
          <wp:extent cx="3422015" cy="638175"/>
          <wp:effectExtent l="0" t="0" r="6985" b="9525"/>
          <wp:wrapSquare wrapText="bothSides"/>
          <wp:docPr id="352782982"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82982" name="Picture 2" descr="A blue and black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22015" cy="638175"/>
                  </a:xfrm>
                  <a:prstGeom prst="rect">
                    <a:avLst/>
                  </a:prstGeom>
                  <a:noFill/>
                  <a:ln>
                    <a:noFill/>
                  </a:ln>
                </pic:spPr>
              </pic:pic>
            </a:graphicData>
          </a:graphic>
        </wp:anchor>
      </w:drawing>
    </w:r>
  </w:p>
  <w:p w:rsidR="003D522A" w:rsidRDefault="003D522A">
    <w:pPr>
      <w:pStyle w:val="Header"/>
    </w:pPr>
  </w:p>
  <w:p w:rsidR="003D522A" w:rsidRDefault="003D52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94F1CC4"/>
    <w:multiLevelType w:val="hybridMultilevel"/>
    <w:tmpl w:val="94DC371E"/>
    <w:lvl w:ilvl="0" w:tplc="30EC50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C114F7"/>
    <w:multiLevelType w:val="hybridMultilevel"/>
    <w:tmpl w:val="DF323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BB6B9E"/>
    <w:multiLevelType w:val="hybridMultilevel"/>
    <w:tmpl w:val="CF72E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0F1FC0"/>
    <w:multiLevelType w:val="hybridMultilevel"/>
    <w:tmpl w:val="71623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3A7DBE"/>
    <w:multiLevelType w:val="hybridMultilevel"/>
    <w:tmpl w:val="4BBCC708"/>
    <w:lvl w:ilvl="0" w:tplc="30EC50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715E95"/>
    <w:multiLevelType w:val="hybridMultilevel"/>
    <w:tmpl w:val="EA929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ED08A1"/>
    <w:multiLevelType w:val="hybridMultilevel"/>
    <w:tmpl w:val="7C6A4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3858B9"/>
    <w:multiLevelType w:val="hybridMultilevel"/>
    <w:tmpl w:val="D85CF994"/>
    <w:lvl w:ilvl="0" w:tplc="08090001">
      <w:start w:val="1"/>
      <w:numFmt w:val="bullet"/>
      <w:lvlText w:val=""/>
      <w:lvlJc w:val="left"/>
      <w:pPr>
        <w:ind w:left="2860" w:hanging="360"/>
      </w:pPr>
      <w:rPr>
        <w:rFonts w:ascii="Symbol" w:hAnsi="Symbol" w:hint="default"/>
      </w:rPr>
    </w:lvl>
    <w:lvl w:ilvl="1" w:tplc="08090003" w:tentative="1">
      <w:start w:val="1"/>
      <w:numFmt w:val="bullet"/>
      <w:lvlText w:val="o"/>
      <w:lvlJc w:val="left"/>
      <w:pPr>
        <w:ind w:left="3580" w:hanging="360"/>
      </w:pPr>
      <w:rPr>
        <w:rFonts w:ascii="Courier New" w:hAnsi="Courier New" w:cs="Courier New" w:hint="default"/>
      </w:rPr>
    </w:lvl>
    <w:lvl w:ilvl="2" w:tplc="08090005" w:tentative="1">
      <w:start w:val="1"/>
      <w:numFmt w:val="bullet"/>
      <w:lvlText w:val=""/>
      <w:lvlJc w:val="left"/>
      <w:pPr>
        <w:ind w:left="4300" w:hanging="360"/>
      </w:pPr>
      <w:rPr>
        <w:rFonts w:ascii="Wingdings" w:hAnsi="Wingdings" w:hint="default"/>
      </w:rPr>
    </w:lvl>
    <w:lvl w:ilvl="3" w:tplc="08090001" w:tentative="1">
      <w:start w:val="1"/>
      <w:numFmt w:val="bullet"/>
      <w:lvlText w:val=""/>
      <w:lvlJc w:val="left"/>
      <w:pPr>
        <w:ind w:left="5020" w:hanging="360"/>
      </w:pPr>
      <w:rPr>
        <w:rFonts w:ascii="Symbol" w:hAnsi="Symbol" w:hint="default"/>
      </w:rPr>
    </w:lvl>
    <w:lvl w:ilvl="4" w:tplc="08090003" w:tentative="1">
      <w:start w:val="1"/>
      <w:numFmt w:val="bullet"/>
      <w:lvlText w:val="o"/>
      <w:lvlJc w:val="left"/>
      <w:pPr>
        <w:ind w:left="5740" w:hanging="360"/>
      </w:pPr>
      <w:rPr>
        <w:rFonts w:ascii="Courier New" w:hAnsi="Courier New" w:cs="Courier New" w:hint="default"/>
      </w:rPr>
    </w:lvl>
    <w:lvl w:ilvl="5" w:tplc="08090005" w:tentative="1">
      <w:start w:val="1"/>
      <w:numFmt w:val="bullet"/>
      <w:lvlText w:val=""/>
      <w:lvlJc w:val="left"/>
      <w:pPr>
        <w:ind w:left="6460" w:hanging="360"/>
      </w:pPr>
      <w:rPr>
        <w:rFonts w:ascii="Wingdings" w:hAnsi="Wingdings" w:hint="default"/>
      </w:rPr>
    </w:lvl>
    <w:lvl w:ilvl="6" w:tplc="08090001" w:tentative="1">
      <w:start w:val="1"/>
      <w:numFmt w:val="bullet"/>
      <w:lvlText w:val=""/>
      <w:lvlJc w:val="left"/>
      <w:pPr>
        <w:ind w:left="7180" w:hanging="360"/>
      </w:pPr>
      <w:rPr>
        <w:rFonts w:ascii="Symbol" w:hAnsi="Symbol" w:hint="default"/>
      </w:rPr>
    </w:lvl>
    <w:lvl w:ilvl="7" w:tplc="08090003" w:tentative="1">
      <w:start w:val="1"/>
      <w:numFmt w:val="bullet"/>
      <w:lvlText w:val="o"/>
      <w:lvlJc w:val="left"/>
      <w:pPr>
        <w:ind w:left="7900" w:hanging="360"/>
      </w:pPr>
      <w:rPr>
        <w:rFonts w:ascii="Courier New" w:hAnsi="Courier New" w:cs="Courier New" w:hint="default"/>
      </w:rPr>
    </w:lvl>
    <w:lvl w:ilvl="8" w:tplc="08090005" w:tentative="1">
      <w:start w:val="1"/>
      <w:numFmt w:val="bullet"/>
      <w:lvlText w:val=""/>
      <w:lvlJc w:val="left"/>
      <w:pPr>
        <w:ind w:left="8620" w:hanging="360"/>
      </w:pPr>
      <w:rPr>
        <w:rFonts w:ascii="Wingdings" w:hAnsi="Wingdings" w:hint="default"/>
      </w:rPr>
    </w:lvl>
  </w:abstractNum>
  <w:abstractNum w:abstractNumId="9" w15:restartNumberingAfterBreak="0">
    <w:nsid w:val="59393128"/>
    <w:multiLevelType w:val="hybridMultilevel"/>
    <w:tmpl w:val="05F01B0C"/>
    <w:lvl w:ilvl="0" w:tplc="08090001">
      <w:start w:val="1"/>
      <w:numFmt w:val="bullet"/>
      <w:lvlText w:val=""/>
      <w:lvlJc w:val="left"/>
      <w:pPr>
        <w:ind w:left="720" w:hanging="360"/>
      </w:pPr>
      <w:rPr>
        <w:rFonts w:ascii="Symbol" w:hAnsi="Symbol" w:hint="default"/>
      </w:rPr>
    </w:lvl>
    <w:lvl w:ilvl="1" w:tplc="30EC504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3E245D"/>
    <w:multiLevelType w:val="hybridMultilevel"/>
    <w:tmpl w:val="9ABA5000"/>
    <w:lvl w:ilvl="0" w:tplc="30EC50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763627"/>
    <w:multiLevelType w:val="hybridMultilevel"/>
    <w:tmpl w:val="FC7E337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708C00A0"/>
    <w:multiLevelType w:val="hybridMultilevel"/>
    <w:tmpl w:val="13BC5366"/>
    <w:lvl w:ilvl="0" w:tplc="5002B940">
      <w:start w:val="1"/>
      <w:numFmt w:val="bullet"/>
      <w:lvlText w:val=""/>
      <w:lvlJc w:val="left"/>
      <w:pPr>
        <w:tabs>
          <w:tab w:val="num" w:pos="720"/>
        </w:tabs>
        <w:ind w:left="720" w:hanging="363"/>
      </w:pPr>
      <w:rPr>
        <w:rFonts w:ascii="Symbol" w:hAnsi="Symbol" w:cs="Symbol" w:hint="default"/>
      </w:rPr>
    </w:lvl>
    <w:lvl w:ilvl="1" w:tplc="F0128EA0">
      <w:numFmt w:val="bullet"/>
      <w:lvlText w:val=""/>
      <w:lvlJc w:val="left"/>
      <w:pPr>
        <w:tabs>
          <w:tab w:val="num" w:pos="1440"/>
        </w:tabs>
        <w:ind w:left="1440" w:hanging="360"/>
      </w:pPr>
      <w:rPr>
        <w:rFonts w:ascii="Symbol" w:eastAsia="Times New Roman" w:hAnsi="Symbol" w:hint="default"/>
        <w:color w:val="auto"/>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12"/>
  </w:num>
  <w:num w:numId="3">
    <w:abstractNumId w:val="4"/>
  </w:num>
  <w:num w:numId="4">
    <w:abstractNumId w:val="0"/>
    <w:lvlOverride w:ilvl="0">
      <w:lvl w:ilvl="0">
        <w:numFmt w:val="bullet"/>
        <w:lvlText w:val=""/>
        <w:legacy w:legacy="1" w:legacySpace="0" w:legacyIndent="360"/>
        <w:lvlJc w:val="left"/>
        <w:pPr>
          <w:ind w:left="1080" w:hanging="360"/>
        </w:pPr>
        <w:rPr>
          <w:rFonts w:ascii="Symbol" w:hAnsi="Symbol" w:hint="default"/>
        </w:rPr>
      </w:lvl>
    </w:lvlOverride>
  </w:num>
  <w:num w:numId="5">
    <w:abstractNumId w:val="3"/>
  </w:num>
  <w:num w:numId="6">
    <w:abstractNumId w:val="8"/>
  </w:num>
  <w:num w:numId="7">
    <w:abstractNumId w:val="7"/>
  </w:num>
  <w:num w:numId="8">
    <w:abstractNumId w:val="5"/>
  </w:num>
  <w:num w:numId="9">
    <w:abstractNumId w:val="9"/>
  </w:num>
  <w:num w:numId="10">
    <w:abstractNumId w:val="10"/>
  </w:num>
  <w:num w:numId="11">
    <w:abstractNumId w:val="1"/>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2A"/>
    <w:rsid w:val="001E172A"/>
    <w:rsid w:val="003D2A58"/>
    <w:rsid w:val="003D522A"/>
    <w:rsid w:val="004A68FB"/>
    <w:rsid w:val="00664DDC"/>
    <w:rsid w:val="008A2568"/>
    <w:rsid w:val="00C43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984BD-C2FF-4BA7-887A-E25B78D8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22A"/>
    <w:pPr>
      <w:spacing w:after="0" w:line="240" w:lineRule="auto"/>
      <w:jc w:val="center"/>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22A"/>
    <w:pPr>
      <w:ind w:left="720"/>
      <w:contextualSpacing/>
    </w:pPr>
  </w:style>
  <w:style w:type="paragraph" w:customStyle="1" w:styleId="aLCPBodytext">
    <w:name w:val="a LCP Body text"/>
    <w:autoRedefine/>
    <w:uiPriority w:val="99"/>
    <w:rsid w:val="003D522A"/>
    <w:pPr>
      <w:tabs>
        <w:tab w:val="left" w:pos="426"/>
      </w:tabs>
      <w:spacing w:after="0" w:line="240" w:lineRule="auto"/>
      <w:jc w:val="both"/>
    </w:pPr>
    <w:rPr>
      <w:rFonts w:ascii="Arial" w:eastAsia="Times New Roman" w:hAnsi="Arial" w:cs="Arial"/>
      <w:sz w:val="20"/>
      <w:szCs w:val="20"/>
      <w:lang w:val="en-US"/>
    </w:rPr>
  </w:style>
  <w:style w:type="character" w:styleId="Strong">
    <w:name w:val="Strong"/>
    <w:qFormat/>
    <w:rsid w:val="003D522A"/>
    <w:rPr>
      <w:b/>
      <w:bCs w:val="0"/>
    </w:rPr>
  </w:style>
  <w:style w:type="paragraph" w:styleId="NoSpacing">
    <w:name w:val="No Spacing"/>
    <w:uiPriority w:val="1"/>
    <w:qFormat/>
    <w:rsid w:val="003D522A"/>
    <w:pPr>
      <w:spacing w:after="0" w:line="240" w:lineRule="auto"/>
    </w:pPr>
    <w:rPr>
      <w:rFonts w:ascii="Calibri" w:eastAsia="Calibri" w:hAnsi="Calibri" w:cs="Times New Roman"/>
    </w:rPr>
  </w:style>
  <w:style w:type="paragraph" w:styleId="Title">
    <w:name w:val="Title"/>
    <w:basedOn w:val="Normal"/>
    <w:link w:val="TitleChar"/>
    <w:qFormat/>
    <w:rsid w:val="003D522A"/>
    <w:rPr>
      <w:rFonts w:ascii="Times New Roman" w:eastAsia="Times New Roman" w:hAnsi="Times New Roman"/>
      <w:sz w:val="28"/>
      <w:szCs w:val="20"/>
      <w:lang w:val="x-none"/>
    </w:rPr>
  </w:style>
  <w:style w:type="character" w:customStyle="1" w:styleId="TitleChar">
    <w:name w:val="Title Char"/>
    <w:basedOn w:val="DefaultParagraphFont"/>
    <w:link w:val="Title"/>
    <w:rsid w:val="003D522A"/>
    <w:rPr>
      <w:rFonts w:ascii="Times New Roman" w:eastAsia="Times New Roman" w:hAnsi="Times New Roman" w:cs="Times New Roman"/>
      <w:sz w:val="28"/>
      <w:szCs w:val="20"/>
      <w:lang w:val="x-none"/>
    </w:rPr>
  </w:style>
  <w:style w:type="paragraph" w:styleId="Header">
    <w:name w:val="header"/>
    <w:basedOn w:val="Normal"/>
    <w:link w:val="HeaderChar"/>
    <w:uiPriority w:val="99"/>
    <w:unhideWhenUsed/>
    <w:rsid w:val="003D522A"/>
    <w:pPr>
      <w:tabs>
        <w:tab w:val="center" w:pos="4513"/>
        <w:tab w:val="right" w:pos="9026"/>
      </w:tabs>
    </w:pPr>
  </w:style>
  <w:style w:type="character" w:customStyle="1" w:styleId="HeaderChar">
    <w:name w:val="Header Char"/>
    <w:basedOn w:val="DefaultParagraphFont"/>
    <w:link w:val="Header"/>
    <w:uiPriority w:val="99"/>
    <w:rsid w:val="003D522A"/>
    <w:rPr>
      <w:rFonts w:ascii="Calibri" w:eastAsia="Calibri" w:hAnsi="Calibri" w:cs="Times New Roman"/>
    </w:rPr>
  </w:style>
  <w:style w:type="paragraph" w:styleId="Footer">
    <w:name w:val="footer"/>
    <w:basedOn w:val="Normal"/>
    <w:link w:val="FooterChar"/>
    <w:uiPriority w:val="99"/>
    <w:unhideWhenUsed/>
    <w:rsid w:val="003D522A"/>
    <w:pPr>
      <w:tabs>
        <w:tab w:val="center" w:pos="4513"/>
        <w:tab w:val="right" w:pos="9026"/>
      </w:tabs>
    </w:pPr>
  </w:style>
  <w:style w:type="character" w:customStyle="1" w:styleId="FooterChar">
    <w:name w:val="Footer Char"/>
    <w:basedOn w:val="DefaultParagraphFont"/>
    <w:link w:val="Footer"/>
    <w:uiPriority w:val="99"/>
    <w:rsid w:val="003D522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2662</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Allan</dc:creator>
  <cp:keywords/>
  <dc:description/>
  <cp:lastModifiedBy>James Allder</cp:lastModifiedBy>
  <cp:revision>2</cp:revision>
  <dcterms:created xsi:type="dcterms:W3CDTF">2025-12-19T13:35:00Z</dcterms:created>
  <dcterms:modified xsi:type="dcterms:W3CDTF">2025-12-19T13:35:00Z</dcterms:modified>
</cp:coreProperties>
</file>