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8D400" w:sz="12" w:space="1"/>
        </w:pBdr>
        <w:spacing w:after="60" w:before="0"/>
      </w:pPr>
      <w:r>
        <w:rPr>
          <w:rFonts w:ascii="EB Garamond" w:cs="EB Garamond" w:eastAsia="EB Garamond" w:hAnsi="EB Garamond"/>
          <w:b/>
          <w:bCs/>
          <w:color w:val="1D2D5E"/>
          <w:sz w:val="40"/>
          <w:szCs w:val="40"/>
        </w:rPr>
        <w:t xml:space="preserve">Collingham College  </w:t>
      </w:r>
      <w:r>
        <w:rPr>
          <w:rFonts w:ascii="EB Garamond" w:cs="EB Garamond" w:eastAsia="EB Garamond" w:hAnsi="EB Garamond"/>
          <w:color w:val="1D2D5E"/>
          <w:sz w:val="32"/>
          <w:szCs w:val="32"/>
        </w:rPr>
        <w:t xml:space="preserve">·  Exam Boards 2026/27</w:t>
      </w:r>
    </w:p>
    <w:p>
      <w:pPr>
        <w:spacing w:after="80" w:before="0"/>
      </w:pPr>
    </w:p>
    <w:tbl>
      <w:tblPr>
        <w:tblW w:type="dxa" w:w="10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14"/>
        <w:gridCol w:w="1514"/>
        <w:gridCol w:w="1514"/>
        <w:gridCol w:w="1514"/>
        <w:gridCol w:w="1514"/>
        <w:gridCol w:w="1514"/>
        <w:gridCol w:w="1514"/>
      </w:tblGrid>
      <w:tr>
        <w:tc>
          <w:tcPr>
            <w:tcW w:type="dxa" w:w="15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36"/>
              <w:left w:type="dxa" w:w="50"/>
              <w:bottom w:type="dxa" w:w="36"/>
              <w:right w:type="dxa" w:w="5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3"/>
                <w:szCs w:val="13"/>
              </w:rPr>
              <w:t xml:space="preserve">PEARSON*</w:t>
            </w:r>
          </w:p>
        </w:tc>
        <w:tc>
          <w:tcPr>
            <w:tcW w:type="dxa" w:w="15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DE" w:val="clear"/>
            <w:tcMar>
              <w:top w:type="dxa" w:w="36"/>
              <w:left w:type="dxa" w:w="50"/>
              <w:bottom w:type="dxa" w:w="36"/>
              <w:right w:type="dxa" w:w="5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3"/>
                <w:szCs w:val="13"/>
              </w:rPr>
              <w:t xml:space="preserve">OCR</w:t>
            </w:r>
          </w:p>
        </w:tc>
        <w:tc>
          <w:tcPr>
            <w:tcW w:type="dxa" w:w="15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ECE7" w:val="clear"/>
            <w:tcMar>
              <w:top w:type="dxa" w:w="36"/>
              <w:left w:type="dxa" w:w="50"/>
              <w:bottom w:type="dxa" w:w="36"/>
              <w:right w:type="dxa" w:w="5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3"/>
                <w:szCs w:val="13"/>
              </w:rPr>
              <w:t xml:space="preserve">AQA</w:t>
            </w:r>
          </w:p>
        </w:tc>
        <w:tc>
          <w:tcPr>
            <w:tcW w:type="dxa" w:w="15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8F5" w:val="clear"/>
            <w:tcMar>
              <w:top w:type="dxa" w:w="36"/>
              <w:left w:type="dxa" w:w="50"/>
              <w:bottom w:type="dxa" w:w="36"/>
              <w:right w:type="dxa" w:w="5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A1A6B"/>
                <w:sz w:val="13"/>
                <w:szCs w:val="13"/>
              </w:rPr>
              <w:t xml:space="preserve">CIE</w:t>
            </w:r>
          </w:p>
        </w:tc>
        <w:tc>
          <w:tcPr>
            <w:tcW w:type="dxa" w:w="15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0E6" w:val="clear"/>
            <w:tcMar>
              <w:top w:type="dxa" w:w="36"/>
              <w:left w:type="dxa" w:w="50"/>
              <w:bottom w:type="dxa" w:w="36"/>
              <w:right w:type="dxa" w:w="5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A00"/>
                <w:sz w:val="13"/>
                <w:szCs w:val="13"/>
              </w:rPr>
              <w:t xml:space="preserve">EDUQAS</w:t>
            </w:r>
          </w:p>
        </w:tc>
        <w:tc>
          <w:tcPr>
            <w:tcW w:type="dxa" w:w="15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3CD" w:val="clear"/>
            <w:tcMar>
              <w:top w:type="dxa" w:w="36"/>
              <w:left w:type="dxa" w:w="50"/>
              <w:bottom w:type="dxa" w:w="36"/>
              <w:right w:type="dxa" w:w="5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56404"/>
                <w:sz w:val="13"/>
                <w:szCs w:val="13"/>
              </w:rPr>
              <w:t xml:space="preserve">Not available / TBC</w:t>
            </w:r>
          </w:p>
        </w:tc>
        <w:tc>
          <w:tcPr>
            <w:tcW w:type="dxa" w:w="15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AF0" w:val="clear"/>
            <w:tcMar>
              <w:top w:type="dxa" w:w="36"/>
              <w:left w:type="dxa" w:w="50"/>
              <w:bottom w:type="dxa" w:w="36"/>
              <w:right w:type="dxa" w:w="5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2D5E"/>
                <w:sz w:val="13"/>
                <w:szCs w:val="13"/>
              </w:rPr>
              <w:t xml:space="preserve">Available to all</w:t>
            </w:r>
          </w:p>
        </w:tc>
      </w:tr>
    </w:tbl>
    <w:p>
      <w:pPr>
        <w:spacing w:after="100" w:before="0"/>
      </w:pPr>
    </w:p>
    <w:tbl>
      <w:tblPr>
        <w:tblW w:type="dxa" w:w="10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400"/>
        <w:gridCol w:w="2700"/>
        <w:gridCol w:w="2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2D5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Subject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2D5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D400"/>
                <w:sz w:val="16"/>
                <w:szCs w:val="16"/>
              </w:rPr>
              <w:t xml:space="preserve">A Level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2D5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D400"/>
                <w:sz w:val="16"/>
                <w:szCs w:val="16"/>
              </w:rPr>
              <w:t xml:space="preserve">Retake / Additional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2D5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D400"/>
                <w:sz w:val="16"/>
                <w:szCs w:val="16"/>
              </w:rPr>
              <w:t xml:space="preserve">GCSE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Accounting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56404"/>
                <w:sz w:val="14"/>
                <w:szCs w:val="14"/>
              </w:rPr>
              <w:t xml:space="preserve">NOT AT PRESENT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Ancient History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Arabic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Art / Fine Art / Textiles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Biology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Business Studies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5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A1A6B"/>
                <w:sz w:val="14"/>
                <w:szCs w:val="14"/>
              </w:rPr>
              <w:t xml:space="preserve">CIE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Chemistry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Classics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Classical Civilisation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Classical Studies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Computer Science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Drama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56404"/>
                <w:sz w:val="14"/>
                <w:szCs w:val="14"/>
              </w:rPr>
              <w:t xml:space="preserve">NO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DT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56404"/>
                <w:sz w:val="14"/>
                <w:szCs w:val="14"/>
              </w:rPr>
              <w:t xml:space="preserve">NO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Economics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English Language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English Literature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English Language &amp; Literature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Film Studies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6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A00"/>
                <w:sz w:val="14"/>
                <w:szCs w:val="14"/>
              </w:rPr>
              <w:t xml:space="preserve">EDUQAS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6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A00"/>
                <w:sz w:val="14"/>
                <w:szCs w:val="14"/>
              </w:rPr>
              <w:t xml:space="preserve">EDUQAS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French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Further Mathematics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Geography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CIE / AQA / OCR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German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Global Citizenship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Government &amp; Politics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History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History of Art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ICT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Italian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Japanese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LAMDA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0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AVAILABLE TO ALL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0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AVAILABLE TO ALL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0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AVAILABLE TO ALL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Latin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Law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Mandarin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Mathematics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Media Studies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CIE / 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Music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Philosophy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Photography (Fine Art)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Physics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Physical Education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5A1B"/>
                <w:sz w:val="14"/>
                <w:szCs w:val="14"/>
              </w:rPr>
              <w:t xml:space="preserve">OCR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Portuguese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5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A1A6B"/>
                <w:sz w:val="14"/>
                <w:szCs w:val="14"/>
              </w:rPr>
              <w:t xml:space="preserve">CIE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Psychology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56404"/>
                <w:sz w:val="14"/>
                <w:szCs w:val="14"/>
              </w:rPr>
              <w:t xml:space="preserve">TBC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Religious Studies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Russian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Sociology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56404"/>
                <w:sz w:val="14"/>
                <w:szCs w:val="14"/>
              </w:rPr>
              <w:t xml:space="preserve">TBC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1ED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Spanish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ECE7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800"/>
                <w:sz w:val="14"/>
                <w:szCs w:val="14"/>
              </w:rPr>
              <w:t xml:space="preserve">AQA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100"/>
              <w:bottom w:type="dxa" w:w="28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2D5E"/>
                <w:sz w:val="14"/>
                <w:szCs w:val="14"/>
              </w:rPr>
              <w:t xml:space="preserve">Turkish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4"/>
                <w:szCs w:val="14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28"/>
              <w:left w:type="dxa" w:w="60"/>
              <w:bottom w:type="dxa" w:w="28"/>
              <w:right w:type="dxa" w:w="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5272"/>
                <w:sz w:val="14"/>
                <w:szCs w:val="14"/>
              </w:rPr>
              <w:t xml:space="preserve">PEARSON</w:t>
            </w:r>
          </w:p>
        </w:tc>
      </w:tr>
    </w:tbl>
    <w:p>
      <w:pPr>
        <w:spacing w:after="0" w:before="80"/>
      </w:pPr>
      <w:r>
        <w:rPr>
          <w:rFonts w:ascii="Calibri" w:cs="Calibri" w:eastAsia="Calibri" w:hAnsi="Calibri"/>
          <w:i/>
          <w:iCs/>
          <w:color w:val="999999"/>
          <w:sz w:val="13"/>
          <w:szCs w:val="13"/>
        </w:rPr>
        <w:t xml:space="preserve">* Pearson = Edexcel</w:t>
      </w:r>
    </w:p>
    <w:sectPr>
      <w:pgSz w:w="11906" w:h="16838" w:orient="portrait"/>
      <w:pgMar w:top="400" w:right="500" w:bottom="400" w:left="5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2026-05-13T16:49:50.744Z</dcterms:created>
  <dcterms:modified xsi:type="dcterms:W3CDTF">2026-05-13T16:49:50.744Z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